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20"/>
        <w:jc w:val="center"/>
      </w:pPr>
      <w:r>
        <w:rPr>
          <w:rFonts w:ascii="Times New Roman" w:hAnsi="Times New Roman" w:cs="Times New Roman" w:eastAsia="Times New Roman"/>
          <w:b/>
          <w:i w:val="0"/>
          <w:sz w:val="24"/>
        </w:rPr>
        <w:t>ПАМЯТКА</w:t>
      </w:r>
    </w:p>
    <w:p>
      <w:pPr>
        <w:spacing w:after="40"/>
        <w:jc w:val="center"/>
      </w:pPr>
      <w:r>
        <w:rPr>
          <w:rFonts w:ascii="Times New Roman" w:hAnsi="Times New Roman" w:cs="Times New Roman" w:eastAsia="Times New Roman"/>
          <w:b/>
          <w:i w:val="0"/>
          <w:sz w:val="24"/>
        </w:rPr>
        <w:t>Пользование автомобилем погибшего участника СВО</w:t>
      </w:r>
    </w:p>
    <w:p>
      <w:pPr>
        <w:spacing w:after="200"/>
        <w:jc w:val="center"/>
      </w:pPr>
      <w:r>
        <w:rPr>
          <w:rFonts w:ascii="Times New Roman" w:hAnsi="Times New Roman" w:cs="Times New Roman" w:eastAsia="Times New Roman"/>
          <w:b w:val="0"/>
          <w:i w:val="0"/>
          <w:sz w:val="22"/>
        </w:rPr>
        <w:t>до вступления в наследство (по новым правилам)</w:t>
      </w:r>
    </w:p>
    <w:p>
      <w:pPr>
        <w:spacing w:after="80"/>
      </w:pPr>
      <w:r>
        <w:rPr>
          <w:rFonts w:ascii="Times New Roman" w:hAnsi="Times New Roman" w:cs="Times New Roman" w:eastAsia="Times New Roman"/>
          <w:b/>
          <w:i w:val="0"/>
          <w:sz w:val="24"/>
        </w:rPr>
        <w:t>1. Что изменилось</w:t>
      </w:r>
    </w:p>
    <w:p>
      <w:pPr>
        <w:spacing w:after="80"/>
      </w:pPr>
      <w:r>
        <w:rPr>
          <w:rFonts w:ascii="Times New Roman" w:hAnsi="Times New Roman" w:cs="Times New Roman" w:eastAsia="Times New Roman"/>
          <w:b w:val="0"/>
          <w:i w:val="0"/>
          <w:sz w:val="22"/>
        </w:rPr>
        <w:t>Президент РФ подписал закон, позволяющий супругам погибших в ходе специальной военной операции бойцов пользоваться их автомобилями до получения свидетельства о праве на наследство.</w:t>
      </w:r>
    </w:p>
    <w:p>
      <w:pPr>
        <w:spacing w:after="80"/>
      </w:pPr>
      <w:r>
        <w:rPr>
          <w:rFonts w:ascii="Times New Roman" w:hAnsi="Times New Roman" w:cs="Times New Roman" w:eastAsia="Times New Roman"/>
          <w:b w:val="0"/>
          <w:i w:val="0"/>
          <w:sz w:val="22"/>
        </w:rPr>
        <w:t>Федеральным законом от 31.07.2025 № 318-ФЗ закреплено право пережившего супруга на временное пользование транспортным средством, которое являлось собственностью лица, погибшего (умершего) в связи с участием (выполнением задач) в специальной военной операции.</w:t>
      </w:r>
    </w:p>
    <w:p>
      <w:pPr>
        <w:spacing w:after="80"/>
      </w:pPr>
      <w:r>
        <w:rPr>
          <w:rFonts w:ascii="Times New Roman" w:hAnsi="Times New Roman" w:cs="Times New Roman" w:eastAsia="Times New Roman"/>
          <w:b/>
          <w:i w:val="0"/>
          <w:sz w:val="24"/>
        </w:rPr>
        <w:t>2. Как было раньше</w:t>
      </w:r>
    </w:p>
    <w:p>
      <w:pPr>
        <w:spacing w:after="80"/>
      </w:pPr>
      <w:r>
        <w:rPr>
          <w:rFonts w:ascii="Times New Roman" w:hAnsi="Times New Roman" w:cs="Times New Roman" w:eastAsia="Times New Roman"/>
          <w:b w:val="0"/>
          <w:i w:val="0"/>
          <w:sz w:val="22"/>
        </w:rPr>
        <w:t>По общему правилу после смерти владельца машины она снимается с учёта и не допускается к движению по дорогам. Все регистрационные документы (ПТС, СТС, страховой полис) становятся недействительными.</w:t>
      </w:r>
    </w:p>
    <w:p>
      <w:pPr>
        <w:spacing w:after="80"/>
      </w:pPr>
      <w:r>
        <w:rPr>
          <w:rFonts w:ascii="Times New Roman" w:hAnsi="Times New Roman" w:cs="Times New Roman" w:eastAsia="Times New Roman"/>
          <w:b w:val="0"/>
          <w:i w:val="0"/>
          <w:sz w:val="22"/>
        </w:rPr>
        <w:t>До официального вступления в наследство и перерегистрации транспорта никто не может им распоряжаться.</w:t>
      </w:r>
    </w:p>
    <w:p>
      <w:pPr>
        <w:spacing w:after="80"/>
      </w:pPr>
      <w:r>
        <w:rPr>
          <w:rFonts w:ascii="Times New Roman" w:hAnsi="Times New Roman" w:cs="Times New Roman" w:eastAsia="Times New Roman"/>
          <w:b/>
          <w:i w:val="0"/>
          <w:sz w:val="24"/>
        </w:rPr>
        <w:t>3. Что даёт новое правило</w:t>
      </w:r>
    </w:p>
    <w:p>
      <w:pPr>
        <w:spacing w:after="80"/>
      </w:pPr>
      <w:r>
        <w:rPr>
          <w:rFonts w:ascii="Times New Roman" w:hAnsi="Times New Roman" w:cs="Times New Roman" w:eastAsia="Times New Roman"/>
          <w:b w:val="0"/>
          <w:i w:val="0"/>
          <w:sz w:val="22"/>
        </w:rPr>
        <w:t>По новым правилам супруга погибшего участника СВО может ещё до вступления в наследство пользоваться транспортным средством, которое было зарегистрировано на его имя.</w:t>
      </w:r>
    </w:p>
    <w:p>
      <w:pPr>
        <w:spacing w:after="80"/>
      </w:pPr>
      <w:r>
        <w:rPr>
          <w:rFonts w:ascii="Times New Roman" w:hAnsi="Times New Roman" w:cs="Times New Roman" w:eastAsia="Times New Roman"/>
          <w:b/>
          <w:i w:val="0"/>
          <w:sz w:val="24"/>
        </w:rPr>
        <w:t>4. Как оформить</w:t>
      </w:r>
    </w:p>
    <w:p>
      <w:pPr>
        <w:spacing w:after="80"/>
      </w:pPr>
      <w:r>
        <w:rPr>
          <w:rFonts w:ascii="Times New Roman" w:hAnsi="Times New Roman" w:cs="Times New Roman" w:eastAsia="Times New Roman"/>
          <w:b w:val="0"/>
          <w:i w:val="0"/>
          <w:sz w:val="22"/>
        </w:rPr>
        <w:t>Нужно обратиться к нотариусу, ведущему наследственное дело. Он выдаст необходимый документ — свидетельство о праве на временное пользование ТС.</w:t>
      </w:r>
    </w:p>
    <w:p>
      <w:pPr>
        <w:spacing w:after="80"/>
      </w:pPr>
      <w:r>
        <w:rPr>
          <w:rFonts w:ascii="Times New Roman" w:hAnsi="Times New Roman" w:cs="Times New Roman" w:eastAsia="Times New Roman"/>
          <w:b w:val="0"/>
          <w:i w:val="0"/>
          <w:sz w:val="22"/>
        </w:rPr>
        <w:t>Получить его можно, пока не истёк 6-месячный срок принятия наследства. Документ будет действовать до выдачи свидетельства о праве на наследство.</w:t>
      </w:r>
    </w:p>
    <w:p>
      <w:pPr>
        <w:spacing w:after="80"/>
      </w:pPr>
      <w:r>
        <w:rPr>
          <w:rFonts w:ascii="Times New Roman" w:hAnsi="Times New Roman" w:cs="Times New Roman" w:eastAsia="Times New Roman"/>
          <w:b/>
          <w:i w:val="0"/>
          <w:sz w:val="24"/>
        </w:rPr>
        <w:t>5. Какие документы понадобятся</w:t>
      </w:r>
    </w:p>
    <w:p>
      <w:pPr>
        <w:spacing w:after="80"/>
      </w:pPr>
      <w:r>
        <w:rPr>
          <w:rFonts w:ascii="Times New Roman" w:hAnsi="Times New Roman" w:cs="Times New Roman" w:eastAsia="Times New Roman"/>
          <w:b w:val="0"/>
          <w:i w:val="0"/>
          <w:sz w:val="22"/>
        </w:rPr>
        <w:t>При обращении к нотариусу необходимо будет предоставить:</w:t>
      </w:r>
    </w:p>
    <w:p>
      <w:pPr>
        <w:spacing w:after="60"/>
        <w:ind w:left="357"/>
      </w:pPr>
      <w:r>
        <w:rPr>
          <w:rFonts w:ascii="Times New Roman" w:hAnsi="Times New Roman" w:cs="Times New Roman" w:eastAsia="Times New Roman"/>
          <w:b/>
          <w:i w:val="0"/>
          <w:sz w:val="22"/>
        </w:rPr>
        <w:t xml:space="preserve">– документ, идентифицирующий машину </w:t>
      </w:r>
      <w:r>
        <w:rPr>
          <w:rFonts w:ascii="Times New Roman" w:hAnsi="Times New Roman" w:cs="Times New Roman" w:eastAsia="Times New Roman"/>
          <w:b w:val="0"/>
          <w:i w:val="0"/>
          <w:sz w:val="22"/>
        </w:rPr>
        <w:t>(например, ПТС или СТС);</w:t>
      </w:r>
    </w:p>
    <w:p>
      <w:pPr>
        <w:spacing w:after="60"/>
        <w:ind w:left="357"/>
      </w:pPr>
      <w:r>
        <w:rPr>
          <w:rFonts w:ascii="Times New Roman" w:hAnsi="Times New Roman" w:cs="Times New Roman" w:eastAsia="Times New Roman"/>
          <w:b/>
          <w:i w:val="0"/>
          <w:sz w:val="22"/>
        </w:rPr>
        <w:t xml:space="preserve">– договор ОСАГО </w:t>
      </w:r>
      <w:r>
        <w:rPr>
          <w:rFonts w:ascii="Times New Roman" w:hAnsi="Times New Roman" w:cs="Times New Roman" w:eastAsia="Times New Roman"/>
          <w:b w:val="0"/>
          <w:i w:val="0"/>
          <w:sz w:val="22"/>
        </w:rPr>
        <w:t>(при этом переживший супруг может быть не указан в страховке).</w:t>
      </w:r>
    </w:p>
    <w:p>
      <w:pPr>
        <w:spacing w:after="80"/>
      </w:pPr>
      <w:r>
        <w:rPr>
          <w:rFonts w:ascii="Times New Roman" w:hAnsi="Times New Roman" w:cs="Times New Roman" w:eastAsia="Times New Roman"/>
          <w:b/>
          <w:i w:val="0"/>
          <w:sz w:val="24"/>
        </w:rPr>
        <w:t>6. Важные ограничения</w:t>
      </w:r>
    </w:p>
    <w:p>
      <w:r>
        <w:rPr>
          <w:rFonts w:ascii="Times New Roman" w:hAnsi="Times New Roman" w:cs="Times New Roman" w:eastAsia="Times New Roman"/>
          <w:b/>
          <w:i w:val="0"/>
          <w:sz w:val="22"/>
        </w:rPr>
        <w:t>⚠ В документах не должен быть ограничен круг лиц, которые могут управлять автомобилем, либо жена должна входить в число тех, кому разрешено это делать. ⚠</w:t>
      </w:r>
    </w:p>
    <w:p>
      <w:r>
        <w:rPr>
          <w:rFonts w:ascii="Times New Roman" w:hAnsi="Times New Roman" w:cs="Times New Roman" w:eastAsia="Times New Roman"/>
          <w:b/>
          <w:i w:val="0"/>
          <w:sz w:val="22"/>
        </w:rPr>
        <w:t>⚠ В процессе деления наследства автомобиль может отойти к кому угодно из наследников. Но только после вступления! ⚠</w:t>
      </w:r>
    </w:p>
    <w:p>
      <w:pPr>
        <w:spacing w:after="80"/>
      </w:pPr>
      <w:r>
        <w:rPr>
          <w:rFonts w:ascii="Times New Roman" w:hAnsi="Times New Roman" w:cs="Times New Roman" w:eastAsia="Times New Roman"/>
          <w:b/>
          <w:i w:val="0"/>
          <w:sz w:val="24"/>
        </w:rPr>
        <w:t>7. После получения свидетельства</w:t>
      </w:r>
    </w:p>
    <w:p>
      <w:pPr>
        <w:spacing w:after="80"/>
      </w:pPr>
      <w:r>
        <w:rPr>
          <w:rFonts w:ascii="Times New Roman" w:hAnsi="Times New Roman" w:cs="Times New Roman" w:eastAsia="Times New Roman"/>
          <w:b w:val="0"/>
          <w:i w:val="0"/>
          <w:sz w:val="22"/>
        </w:rPr>
        <w:t>После получения свидетельства о праве на временное пользование транспортное средство нужно поставить на госучёт на ограниченный срок.</w:t>
      </w:r>
    </w:p>
    <w:p>
      <w:pPr>
        <w:spacing w:after="80"/>
      </w:pPr>
      <w:r>
        <w:rPr>
          <w:rFonts w:ascii="Times New Roman" w:hAnsi="Times New Roman" w:cs="Times New Roman" w:eastAsia="Times New Roman"/>
          <w:b/>
          <w:i w:val="0"/>
          <w:sz w:val="24"/>
        </w:rPr>
        <w:t>8. Сроки</w:t>
      </w:r>
    </w:p>
    <w:p>
      <w:pPr>
        <w:spacing w:after="60"/>
        <w:ind w:left="357"/>
      </w:pPr>
      <w:r>
        <w:rPr>
          <w:rFonts w:ascii="Times New Roman" w:hAnsi="Times New Roman" w:cs="Times New Roman" w:eastAsia="Times New Roman"/>
          <w:b/>
          <w:i w:val="0"/>
          <w:sz w:val="22"/>
        </w:rPr>
        <w:t xml:space="preserve">– Свидетельство о праве на временное пользование ТС </w:t>
      </w:r>
      <w:r>
        <w:rPr>
          <w:rFonts w:ascii="Times New Roman" w:hAnsi="Times New Roman" w:cs="Times New Roman" w:eastAsia="Times New Roman"/>
          <w:b w:val="0"/>
          <w:i w:val="0"/>
          <w:sz w:val="22"/>
        </w:rPr>
        <w:t>выдаётся нотариусом, пока не истёк 6-месячный срок принятия наследства.</w:t>
      </w:r>
    </w:p>
    <w:p>
      <w:pPr>
        <w:spacing w:after="60"/>
        <w:ind w:left="357"/>
      </w:pPr>
      <w:r>
        <w:rPr>
          <w:rFonts w:ascii="Times New Roman" w:hAnsi="Times New Roman" w:cs="Times New Roman" w:eastAsia="Times New Roman"/>
          <w:b/>
          <w:i w:val="0"/>
          <w:sz w:val="22"/>
        </w:rPr>
        <w:t xml:space="preserve">– Документ действует </w:t>
      </w:r>
      <w:r>
        <w:rPr>
          <w:rFonts w:ascii="Times New Roman" w:hAnsi="Times New Roman" w:cs="Times New Roman" w:eastAsia="Times New Roman"/>
          <w:b w:val="0"/>
          <w:i w:val="0"/>
          <w:sz w:val="22"/>
        </w:rPr>
        <w:t>до выдачи свидетельства о праве на наследство.</w:t>
      </w:r>
    </w:p>
    <w:p>
      <w:pPr>
        <w:spacing w:after="80"/>
      </w:pPr>
      <w:r>
        <w:rPr>
          <w:rFonts w:ascii="Times New Roman" w:hAnsi="Times New Roman" w:cs="Times New Roman" w:eastAsia="Times New Roman"/>
          <w:b/>
          <w:i w:val="0"/>
          <w:sz w:val="24"/>
        </w:rPr>
        <w:t>9. Правовая база</w:t>
      </w:r>
    </w:p>
    <w:p>
      <w:pPr>
        <w:spacing w:after="60"/>
        <w:ind w:left="357"/>
      </w:pPr>
      <w:r>
        <w:rPr>
          <w:rFonts w:ascii="Times New Roman" w:hAnsi="Times New Roman" w:cs="Times New Roman" w:eastAsia="Times New Roman"/>
          <w:b/>
          <w:i w:val="0"/>
          <w:sz w:val="22"/>
        </w:rPr>
        <w:t xml:space="preserve">– Федеральный закон от 31.07.2025 № 318-ФЗ </w:t>
      </w:r>
      <w:r>
        <w:rPr>
          <w:rFonts w:ascii="Times New Roman" w:hAnsi="Times New Roman" w:cs="Times New Roman" w:eastAsia="Times New Roman"/>
          <w:b w:val="0"/>
          <w:i w:val="0"/>
          <w:sz w:val="22"/>
        </w:rPr>
        <w:t>— право пережившего супруга на временное пользование транспортным средством, являвшимся собственностью лица, погибшего (умершего) в связи с участием (выполнением задач) в СВО.</w:t>
      </w:r>
    </w:p>
    <w:p>
      <w:pPr>
        <w:spacing w:after="60"/>
        <w:ind w:left="357"/>
      </w:pPr>
      <w:r>
        <w:rPr>
          <w:rFonts w:ascii="Times New Roman" w:hAnsi="Times New Roman" w:cs="Times New Roman" w:eastAsia="Times New Roman"/>
          <w:b/>
          <w:i w:val="0"/>
          <w:sz w:val="22"/>
        </w:rPr>
        <w:t xml:space="preserve">– Гражданский кодекс РФ </w:t>
      </w:r>
      <w:r>
        <w:rPr>
          <w:rFonts w:ascii="Times New Roman" w:hAnsi="Times New Roman" w:cs="Times New Roman" w:eastAsia="Times New Roman"/>
          <w:b w:val="0"/>
          <w:i w:val="0"/>
          <w:sz w:val="22"/>
        </w:rPr>
        <w:t>— порядок принятия наследства и выдачи свидетельств о праве на наследство.</w:t>
      </w:r>
    </w:p>
    <w:p>
      <w:pPr>
        <w:spacing w:after="80"/>
      </w:pPr>
    </w:p>
    <w:p>
      <w:pPr>
        <w:spacing w:after="80"/>
      </w:pPr>
      <w:r>
        <w:rPr>
          <w:rFonts w:ascii="Times New Roman" w:hAnsi="Times New Roman" w:cs="Times New Roman" w:eastAsia="Times New Roman"/>
          <w:b w:val="0"/>
          <w:i/>
          <w:sz w:val="22"/>
        </w:rPr>
        <w:t>Перед обращением уточните детали у нотариуса, ведущего наследственное дело, или в Фонде «Защитники Отечества». Памятка — ориентир, а не инструкция «под ключ».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40" w:lineRule="auto"/>
    </w:pPr>
    <w:rPr>
      <w:rFonts w:ascii="Times New Roman" w:hAnsi="Times New Roman" w:cs="Times New Roman" w:eastAsia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