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DB16B60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13. Памятка: завещание и дарение — в чём разница, как принять наследство и сколько это стоит</w:t>
      </w:r>
      <w:r/>
    </w:p>
    <w:p w14:paraId="345BA7D1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Завещание vs дарение: ключевые отличия</w:t>
      </w:r>
      <w:r/>
    </w:p>
    <w:tbl>
      <w:tblPr>
        <w:tblStyle w:val="12"/>
        <w:tblInd w:w="0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598"/>
        <w:gridCol w:w="5174"/>
        <w:gridCol w:w="3583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98" w:type="dxa"/>
            <w:vAlign w:val="center"/>
            <w:textDirection w:val="lrTb"/>
            <w:noWrap w:val="false"/>
          </w:tcPr>
          <w:p w14:paraId="2610644F">
            <w:pPr>
              <w:pBdr/>
              <w:spacing w:after="0" w:before="0" w:line="240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0"/>
              </w:rPr>
              <w:t xml:space="preserve">Критерий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174" w:type="dxa"/>
            <w:vAlign w:val="center"/>
            <w:textDirection w:val="lrTb"/>
            <w:noWrap w:val="false"/>
          </w:tcPr>
          <w:p w14:paraId="4712147F">
            <w:pPr>
              <w:pBdr/>
              <w:spacing w:after="0" w:before="0" w:line="240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0"/>
              </w:rPr>
              <w:t xml:space="preserve">Завещание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583" w:type="dxa"/>
            <w:vAlign w:val="center"/>
            <w:textDirection w:val="lrTb"/>
            <w:noWrap w:val="false"/>
          </w:tcPr>
          <w:p w14:paraId="3921973B">
            <w:pPr>
              <w:pBdr/>
              <w:spacing w:after="0" w:before="0" w:line="240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0"/>
              </w:rPr>
              <w:t xml:space="preserve">Дарение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98" w:type="dxa"/>
            <w:vAlign w:val="center"/>
            <w:textDirection w:val="lrTb"/>
            <w:noWrap w:val="false"/>
          </w:tcPr>
          <w:p w14:paraId="44AB5579">
            <w:pPr>
              <w:pBdr/>
              <w:spacing w:after="0" w:before="0" w:line="240"/>
              <w:ind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0"/>
              </w:rPr>
              <w:t xml:space="preserve">Кто решает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174" w:type="dxa"/>
            <w:vAlign w:val="center"/>
            <w:textDirection w:val="lrTb"/>
            <w:noWrap w:val="false"/>
          </w:tcPr>
          <w:p w14:paraId="128317D1">
            <w:pPr>
              <w:pBdr/>
              <w:spacing w:after="0" w:before="0" w:line="240"/>
              <w:ind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</w:rPr>
              <w:t xml:space="preserve">Наследодатель. Может менять и отменять завещание в любой момент.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583" w:type="dxa"/>
            <w:vAlign w:val="center"/>
            <w:textDirection w:val="lrTb"/>
            <w:noWrap w:val="false"/>
          </w:tcPr>
          <w:p w14:paraId="6A9D463B">
            <w:pPr>
              <w:pBdr/>
              <w:spacing w:after="0" w:before="0" w:line="240"/>
              <w:ind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</w:rPr>
              <w:t xml:space="preserve">Даритель. Отменить дарение можно только через суд и при серьёзных основаниях (например, покушение на жизнь дарителя, грубое нарушение условий).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98" w:type="dxa"/>
            <w:vAlign w:val="center"/>
            <w:textDirection w:val="lrTb"/>
            <w:noWrap w:val="false"/>
          </w:tcPr>
          <w:p w14:paraId="5E25BFF1">
            <w:pPr>
              <w:pBdr/>
              <w:spacing w:after="0" w:before="0" w:line="240"/>
              <w:ind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0"/>
              </w:rPr>
              <w:t xml:space="preserve">Ограничения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174" w:type="dxa"/>
            <w:vAlign w:val="center"/>
            <w:textDirection w:val="lrTb"/>
            <w:noWrap w:val="false"/>
          </w:tcPr>
          <w:p w14:paraId="0410C0A0">
            <w:pPr>
              <w:pBdr/>
              <w:spacing w:after="0" w:before="0" w:line="240"/>
              <w:ind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</w:rPr>
              <w:t xml:space="preserve">Действует правило обязательной доли: несовершеннолетние дети, нетрудоспособные супруг, родители, иждивенцы получат не менее половины доли, которая причиталась бы им по закону — даже если их нет в завещании.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583" w:type="dxa"/>
            <w:vAlign w:val="center"/>
            <w:textDirection w:val="lrTb"/>
            <w:noWrap w:val="false"/>
          </w:tcPr>
          <w:p w14:paraId="2E1F2FDB">
            <w:pPr>
              <w:pBdr/>
              <w:spacing w:after="0" w:before="0" w:line="240"/>
              <w:ind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</w:rPr>
              <w:t xml:space="preserve">Ограничений по воле дарителя практически нет: подарить можно кому угодно и что угодно.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98" w:type="dxa"/>
            <w:vAlign w:val="center"/>
            <w:textDirection w:val="lrTb"/>
            <w:noWrap w:val="false"/>
          </w:tcPr>
          <w:p w14:paraId="68A10F51">
            <w:pPr>
              <w:pBdr/>
              <w:spacing w:after="0" w:before="0" w:line="240"/>
              <w:ind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0"/>
              </w:rPr>
              <w:t xml:space="preserve">Условия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174" w:type="dxa"/>
            <w:vAlign w:val="center"/>
            <w:textDirection w:val="lrTb"/>
            <w:noWrap w:val="false"/>
          </w:tcPr>
          <w:p w14:paraId="45023680">
            <w:pPr>
              <w:pBdr/>
              <w:spacing w:after="0" w:before="0" w:line="240"/>
              <w:ind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</w:rPr>
              <w:t xml:space="preserve">Можно поставить условие для наследника: например, обеспечить проживание супруги, организовать похороны, заботиться о животных.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583" w:type="dxa"/>
            <w:vAlign w:val="center"/>
            <w:textDirection w:val="lrTb"/>
            <w:noWrap w:val="false"/>
          </w:tcPr>
          <w:p w14:paraId="21E4122C">
            <w:pPr>
              <w:pBdr/>
              <w:spacing w:after="0" w:before="0" w:line="240"/>
              <w:ind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</w:rPr>
              <w:t xml:space="preserve">Всегда безусловное: нельзя ставить условия («дарю, если…»).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98" w:type="dxa"/>
            <w:vAlign w:val="center"/>
            <w:textDirection w:val="lrTb"/>
            <w:noWrap w:val="false"/>
          </w:tcPr>
          <w:p w14:paraId="1EAA1B70">
            <w:pPr>
              <w:pBdr/>
              <w:spacing w:after="0" w:before="0" w:line="240"/>
              <w:ind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0"/>
              </w:rPr>
              <w:t xml:space="preserve">Когда переходит право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174" w:type="dxa"/>
            <w:vAlign w:val="center"/>
            <w:textDirection w:val="lrTb"/>
            <w:noWrap w:val="false"/>
          </w:tcPr>
          <w:p w14:paraId="3DCCFD2F">
            <w:pPr>
              <w:pBdr/>
              <w:spacing w:after="0" w:before="0" w:line="240"/>
              <w:ind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</w:rPr>
              <w:t xml:space="preserve">После смерти наследодателя, при соблюдении процедуры принятия наследства.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583" w:type="dxa"/>
            <w:vAlign w:val="center"/>
            <w:textDirection w:val="lrTb"/>
            <w:noWrap w:val="false"/>
          </w:tcPr>
          <w:p w14:paraId="22FC212F">
            <w:pPr>
              <w:pBdr/>
              <w:spacing w:after="0" w:before="0" w:line="240"/>
              <w:ind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</w:rPr>
              <w:t xml:space="preserve">Сразу после оформления (в т. ч. регистрации, если требуется).</w:t>
            </w:r>
            <w:r>
              <w:rPr>
                <w:sz w:val="20"/>
                <w:szCs w:val="20"/>
              </w:rPr>
            </w:r>
          </w:p>
        </w:tc>
      </w:tr>
    </w:tbl>
    <w:p w14:paraId="433104D2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Как принять наследство</w:t>
      </w:r>
      <w:r/>
    </w:p>
    <w:p w14:paraId="6D3D0919">
      <w:pPr>
        <w:pStyle w:val="668"/>
        <w:numPr>
          <w:ilvl w:val="0"/>
          <w:numId w:val="6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Срок: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подать заявление нужно в течение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6 месяцев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со дня смерти наследодателя.</w:t>
      </w:r>
      <w:r/>
    </w:p>
    <w:p w14:paraId="5192C4AC">
      <w:pPr>
        <w:pStyle w:val="668"/>
        <w:numPr>
          <w:ilvl w:val="0"/>
          <w:numId w:val="6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Куда обращаться: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к нотариусу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по последнему месту жительства умершего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.</w:t>
      </w:r>
      <w:r/>
    </w:p>
    <w:p w14:paraId="3CAA810F">
      <w:pPr>
        <w:pStyle w:val="668"/>
        <w:numPr>
          <w:ilvl w:val="0"/>
          <w:numId w:val="6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Что подать: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заявление о принятии наследства либо о выдаче свидетельства о праве на наследство.</w:t>
      </w:r>
      <w:r/>
    </w:p>
    <w:p w14:paraId="51C3B179">
      <w:pPr>
        <w:pStyle w:val="668"/>
        <w:numPr>
          <w:ilvl w:val="0"/>
          <w:numId w:val="6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Проверка дела: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можно уточнить, открыто ли наследственное дело и кто его ведёт, через сервис поиска наследственных дел (доступен через нотариальные структуры).</w:t>
      </w:r>
      <w:r/>
    </w:p>
    <w:p w14:paraId="34302EB2">
      <w:pPr>
        <w:pStyle w:val="668"/>
        <w:numPr>
          <w:ilvl w:val="0"/>
          <w:numId w:val="6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Документы: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нотариус скажет точный перечень. Обычно нужны: свидетельство о смерти, документы о родстве, правоустанавливающие бумаги на имущество, сведения о составе наследства.</w:t>
      </w:r>
      <w:r/>
    </w:p>
    <w:p w14:paraId="7037052B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Госпошлина за оформление наследства</w:t>
      </w:r>
      <w:r/>
    </w:p>
    <w:p w14:paraId="2F8208D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Размер зависит от степени родства и стоимости имущества:</w:t>
      </w:r>
      <w:r/>
    </w:p>
    <w:p w14:paraId="5CA14906">
      <w:pPr>
        <w:pStyle w:val="668"/>
        <w:numPr>
          <w:ilvl w:val="0"/>
          <w:numId w:val="6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0,3 % от стоимости наследства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но не более 100 000 ₽ — для супругов, детей, родителей, полнородных братьев и сестёр.</w:t>
      </w:r>
      <w:r/>
    </w:p>
    <w:p w14:paraId="72557173">
      <w:pPr>
        <w:pStyle w:val="668"/>
        <w:numPr>
          <w:ilvl w:val="0"/>
          <w:numId w:val="6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0,6 % от стоимости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но не более 1 000 000 ₽ — для всех остальных наследников.</w:t>
      </w:r>
      <w:r/>
    </w:p>
    <w:p w14:paraId="4E97E85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Дополнительно может взиматься плата за услуги правового и технического характера (работа нотариуса, подготовка документов и т. п.).</w:t>
      </w:r>
      <w:r/>
    </w:p>
    <w:p w14:paraId="5E9351C4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Как получить свидетельство о праве на наследство</w:t>
      </w:r>
      <w:r/>
    </w:p>
    <w:p w14:paraId="6475E9E8">
      <w:pPr>
        <w:pStyle w:val="668"/>
        <w:numPr>
          <w:ilvl w:val="0"/>
          <w:numId w:val="6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Выдаётся нотариусом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по истечении 6 месяцев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со дня открытия наследства.</w:t>
      </w:r>
      <w:r/>
    </w:p>
    <w:p w14:paraId="1E1F729C">
      <w:pPr>
        <w:pStyle w:val="668"/>
        <w:numPr>
          <w:ilvl w:val="0"/>
          <w:numId w:val="6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 отсутствии других наследников и споров документ могут выдать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раньше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.</w:t>
      </w:r>
      <w:r/>
    </w:p>
    <w:p w14:paraId="70EEC040">
      <w:pPr>
        <w:pStyle w:val="668"/>
        <w:numPr>
          <w:ilvl w:val="0"/>
          <w:numId w:val="6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Если в составе наследства — недвижимость, нотариус сам передаёт сведения в Росреестр для регистрации права собственности.</w:t>
      </w:r>
      <w:r/>
    </w:p>
    <w:p w14:paraId="100E38FD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Практические рекомендации (с учётом работы с выплатами и документами)</w:t>
      </w:r>
      <w:r/>
    </w:p>
    <w:p w14:paraId="356E89AB">
      <w:pPr>
        <w:pStyle w:val="668"/>
        <w:numPr>
          <w:ilvl w:val="0"/>
          <w:numId w:val="6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Не смешивайте процедуры.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Дарение — это сделка при жизни, наследство открывается только после смерти. Если семья планирует передачу имущества, важно чётко понимать, какой инструмент решает задачу и какие риски несёт (например, обязательная доля или невозможность быстро «переиграть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» дарение).</w:t>
      </w:r>
      <w:r/>
    </w:p>
    <w:p w14:paraId="0FFC121C">
      <w:pPr>
        <w:pStyle w:val="668"/>
        <w:numPr>
          <w:ilvl w:val="0"/>
          <w:numId w:val="6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Фиксируйте все обращения к нотариусу.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Подавайте заявления в двух экземплярах, просите отметку о приёме (дата, входящий номер, подпись). Это пригодится, если позже возникнут споры о сроках.</w:t>
      </w:r>
      <w:r/>
    </w:p>
    <w:p w14:paraId="3CAE630F">
      <w:pPr>
        <w:pStyle w:val="668"/>
        <w:numPr>
          <w:ilvl w:val="0"/>
          <w:numId w:val="6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Сразу прикладывайте подтверждение статуса обязательных наследников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(свидетельства о рождении, справки об инвалидности и т. д.), если такие лица есть. Так нотариус сразу учтёт обязательную долю — и распределение не придётся пересматривать.</w:t>
      </w:r>
      <w:r/>
    </w:p>
    <w:p w14:paraId="0F37BE78">
      <w:pPr>
        <w:pStyle w:val="668"/>
        <w:numPr>
          <w:ilvl w:val="0"/>
          <w:numId w:val="6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Держите копии всех документов.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Они нужны не только для наследства, но и для оформления выплат, льгот, удостоверений.</w:t>
      </w:r>
      <w:r/>
    </w:p>
    <w:p w14:paraId="2449132F">
      <w:pPr>
        <w:pStyle w:val="668"/>
        <w:numPr>
          <w:ilvl w:val="0"/>
          <w:numId w:val="6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При спорных ситуациях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(например, есть и завещание, и обязательные наследники, либо родственники не согласны с распределением) заранее проконсультируйтесь с юристом: это снижает риск долгих разбирательств и дополнительных расходов.</w:t>
      </w:r>
      <w:r/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709" w:right="850" w:bottom="1106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520F6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15AB6100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2">
    <w:nsid w:val="73142ABE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61E00FDC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">
    <w:nsid w:val="7709B49D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">
    <w:nsid w:val="6B091C30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6">
    <w:nsid w:val="3149FF37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7">
    <w:nsid w:val="1F3219FF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8">
    <w:nsid w:val="2BD39196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9">
    <w:nsid w:val="675CAE55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0">
    <w:nsid w:val="06E5FBF3"/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1">
    <w:nsid w:val="72700CA6"/>
    <w:lvl w:ilvl="0">
      <w:isLgl w:val="false"/>
      <w:lvlJc w:val="left"/>
      <w:lvlText w:val="%1."/>
      <w:numFmt w:val="decimal"/>
      <w:pPr>
        <w:pBdr/>
        <w:spacing/>
        <w:ind w:hanging="360" w:left="141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7"/>
      </w:pPr>
      <w:rPr/>
      <w:start w:val="1"/>
      <w:suff w:val="tab"/>
    </w:lvl>
  </w:abstractNum>
  <w:abstractNum w:abstractNumId="12">
    <w:nsid w:val="3DF5CEF2"/>
    <w:lvl w:ilvl="0">
      <w:isLgl w:val="false"/>
      <w:lvlJc w:val="left"/>
      <w:lvlText w:val="%1)"/>
      <w:numFmt w:val="decimal"/>
      <w:pPr>
        <w:pBdr/>
        <w:spacing/>
        <w:ind/>
      </w:pPr>
      <w:rPr/>
      <w:start w:val="1"/>
      <w:suff w:val="space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3">
    <w:nsid w:val="CCD3E790"/>
    <w:lvl w:ilvl="0">
      <w:isLgl w:val="false"/>
      <w:lvlJc w:val="left"/>
      <w:lvlText w:val="%1)"/>
      <w:numFmt w:val="decimal"/>
      <w:pPr>
        <w:pBdr/>
        <w:spacing/>
        <w:ind/>
      </w:pPr>
      <w:rPr/>
      <w:start w:val="1"/>
      <w:suff w:val="space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4">
    <w:nsid w:val="2CE4EFB5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5">
    <w:nsid w:val="0564E938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6">
    <w:nsid w:val="35E57070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17">
    <w:nsid w:val="2F5ECDFA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8">
    <w:nsid w:val="762A6141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9">
    <w:nsid w:val="05DE24F3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0">
    <w:nsid w:val="0D99876B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1">
    <w:nsid w:val="4EA62B94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2">
    <w:nsid w:val="47B011D4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3">
    <w:nsid w:val="4CB1E648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24">
    <w:nsid w:val="116624F2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5">
    <w:nsid w:val="636E5886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6">
    <w:nsid w:val="768BA5AC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27">
    <w:nsid w:val="512E9536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8">
    <w:nsid w:val="1FFE3753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9">
    <w:nsid w:val="76788243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0">
    <w:nsid w:val="3D599976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1">
    <w:nsid w:val="017FE81C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2">
    <w:nsid w:val="730D2A3E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3">
    <w:nsid w:val="50495745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4">
    <w:nsid w:val="797763E5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5">
    <w:nsid w:val="256EE7A5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6">
    <w:nsid w:val="019464B8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7">
    <w:nsid w:val="279011D5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8">
    <w:nsid w:val="5EA03809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9">
    <w:nsid w:val="5DAA6317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0">
    <w:nsid w:val="1740B304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41">
    <w:nsid w:val="532166A1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2">
    <w:nsid w:val="5880ACE2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3">
    <w:nsid w:val="222361B2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4">
    <w:nsid w:val="30E41042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5">
    <w:nsid w:val="080C43D0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6">
    <w:nsid w:val="3B0E3375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7">
    <w:nsid w:val="3C7BD0F9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48">
    <w:nsid w:val="5EF6715C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9">
    <w:nsid w:val="49FB4A7C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0">
    <w:nsid w:val="00225E0C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1">
    <w:nsid w:val="0349D1A5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2">
    <w:nsid w:val="4F47A30A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3">
    <w:nsid w:val="1E73B5BE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4">
    <w:nsid w:val="1FB1141A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5">
    <w:nsid w:val="4E85AE90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56">
    <w:nsid w:val="15B64162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7">
    <w:nsid w:val="3E025C15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8">
    <w:nsid w:val="41B8D548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9">
    <w:nsid w:val="4A1C7ED7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60">
    <w:nsid w:val="1DAFBBB4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61">
    <w:nsid w:val="1C9894CB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62">
    <w:nsid w:val="6ADCB189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63">
    <w:nsid w:val="176E6EC8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64">
    <w:nsid w:val="28D14724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65">
    <w:nsid w:val="34973C23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2026-08-23T23:44:44Z</dcterms:modified>
</cp:coreProperties>
</file>