
<file path=[Content_Types].xml><?xml version="1.0" encoding="utf-8"?>
<Types xmlns="http://schemas.openxmlformats.org/package/2006/content-types">
  <Default Extension="xml" ContentType="application/xml"/>
  <Default Extension="wmf" ContentType="image/x-wmf"/>
  <Default Extension="bin" ContentType="application/vnd.openxmlformats-officedocument.oleObject"/>
  <Default Extension="rels" ContentType="application/vnd.openxmlformats-package.relationships+xml"/>
  <Default Extension="jpeg" ContentType="image/jpeg"/>
  <Default Extension="png" ContentType="image/png"/>
  <Override PartName="/docProps/core.xml" ContentType="application/vnd.openxmlformats-package.core-propertie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word/numbering.xml" ContentType="application/vnd.openxmlformats-officedocument.wordprocessingml.numbering+xml"/>
  <Override PartName="/word/endnotes.xml" ContentType="application/vnd.openxmlformats-officedocument.wordprocessingml.endnotes+xml"/>
  <Override PartName="/word/settings.xml" ContentType="application/vnd.openxmlformats-officedocument.wordprocessingml.settings+xml"/>
  <Override PartName="/docProps/app.xml" ContentType="application/vnd.openxmlformats-officedocument.extended-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xmlns:w10="urn:schemas-microsoft-com:office:word" xmlns:wp14="http://schemas.microsoft.com/office/word/2010/wordprocessingDrawing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body>
    <w:p w14:paraId="6145101D">
      <w:pPr>
        <w:pStyle w:val="140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center"/>
        <w:rPr/>
      </w:pPr>
      <w:r>
        <w:rPr>
          <w:rFonts w:ascii="Times New Roman" w:hAnsi="Times New Roman" w:eastAsia="Times New Roman" w:cs="Times New Roman"/>
          <w:b/>
          <w:color w:val="000000"/>
          <w:sz w:val="36"/>
        </w:rPr>
        <w:t xml:space="preserve">Два пути установления отцовства, если отец погиб</w:t>
      </w:r>
      <w:r/>
    </w:p>
    <w:tbl>
      <w:tblPr>
        <w:tblStyle w:val="12"/>
        <w:tblInd w:w="0" w:type="dxa"/>
        <w:tblW w:w="0" w:type="auto"/>
        <w:tbl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  <w:insideH w:val="none" w:color="000000" w:sz="4" w:space="0"/>
          <w:insideV w:val="none" w:color="000000" w:sz="4" w:space="0"/>
        </w:tblBorders>
        <w:tblLayout w:type="autofit"/>
        <w:tblLook w:val="04A0" w:firstRow="1" w:lastRow="0" w:firstColumn="1" w:lastColumn="0" w:noHBand="0" w:noVBand="1"/>
      </w:tblPr>
      <w:tblGrid>
        <w:gridCol w:w="706"/>
        <w:gridCol w:w="4729"/>
        <w:gridCol w:w="392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15" w:type="dxa"/>
            </w:tcMar>
            <w:tcW w:w="706" w:type="dxa"/>
            <w:vAlign w:val="center"/>
            <w:textDirection w:val="lrTb"/>
            <w:noWrap w:val="false"/>
          </w:tcPr>
          <w:p w14:paraId="70B1A7BC">
            <w:pPr>
              <w:pBdr/>
              <w:spacing w:after="0" w:before="0" w:line="240"/>
              <w:ind/>
              <w:jc w:val="center"/>
              <w:rPr/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z w:val="24"/>
              </w:rPr>
              <w:t xml:space="preserve">Критерий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15" w:type="dxa"/>
            </w:tcMar>
            <w:tcW w:w="4729" w:type="dxa"/>
            <w:vAlign w:val="center"/>
            <w:textDirection w:val="lrTb"/>
            <w:noWrap w:val="false"/>
          </w:tcPr>
          <w:p w14:paraId="61B6A0FE">
            <w:pPr>
              <w:pBdr/>
              <w:spacing w:after="0" w:before="0" w:line="240"/>
              <w:ind/>
              <w:jc w:val="center"/>
              <w:rPr/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z w:val="24"/>
              </w:rPr>
              <w:t xml:space="preserve">Особое производство (факт признания отцовства при жизни)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15" w:type="dxa"/>
            </w:tcMar>
            <w:tcW w:w="3920" w:type="dxa"/>
            <w:vAlign w:val="center"/>
            <w:textDirection w:val="lrTb"/>
            <w:noWrap w:val="false"/>
          </w:tcPr>
          <w:p w14:paraId="49BC05BE">
            <w:pPr>
              <w:pBdr/>
              <w:spacing w:after="0" w:before="0" w:line="240"/>
              <w:ind/>
              <w:jc w:val="center"/>
              <w:rPr/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z w:val="24"/>
              </w:rPr>
              <w:t xml:space="preserve">Исковое производство (спор о праве, возражение родственников, нет признания)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15" w:type="dxa"/>
            </w:tcMar>
            <w:tcW w:w="706" w:type="dxa"/>
            <w:vAlign w:val="center"/>
            <w:textDirection w:val="lrTb"/>
            <w:noWrap w:val="false"/>
          </w:tcPr>
          <w:p w14:paraId="131D1DD3">
            <w:pPr>
              <w:pBdr/>
              <w:spacing w:after="0" w:before="0" w:line="240"/>
              <w:ind/>
              <w:rPr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Суть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15" w:type="dxa"/>
            </w:tcMar>
            <w:tcW w:w="4729" w:type="dxa"/>
            <w:vAlign w:val="center"/>
            <w:textDirection w:val="lrTb"/>
            <w:noWrap w:val="false"/>
          </w:tcPr>
          <w:p w14:paraId="11E5B5DC">
            <w:pPr>
              <w:pBdr/>
              <w:spacing w:after="0" w:before="0" w:line="240"/>
              <w:ind/>
              <w:rPr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Устанавливается факт, что умерший признавал ребёнка своим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15" w:type="dxa"/>
            </w:tcMar>
            <w:tcW w:w="3920" w:type="dxa"/>
            <w:vAlign w:val="center"/>
            <w:textDirection w:val="lrTb"/>
            <w:noWrap w:val="false"/>
          </w:tcPr>
          <w:p w14:paraId="229854EF">
            <w:pPr>
              <w:pBdr/>
              <w:spacing w:after="0" w:before="0" w:line="240"/>
              <w:ind/>
              <w:rPr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Разрешается спор о праве: суд признаёт отцовство вопреки возражениям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15" w:type="dxa"/>
            </w:tcMar>
            <w:tcW w:w="706" w:type="dxa"/>
            <w:vAlign w:val="center"/>
            <w:textDirection w:val="lrTb"/>
            <w:noWrap w:val="false"/>
          </w:tcPr>
          <w:p w14:paraId="6E21F8CC">
            <w:pPr>
              <w:pBdr/>
              <w:spacing w:after="0" w:before="0" w:line="240"/>
              <w:ind/>
              <w:rPr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Ответчик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15" w:type="dxa"/>
            </w:tcMar>
            <w:tcW w:w="4729" w:type="dxa"/>
            <w:vAlign w:val="center"/>
            <w:textDirection w:val="lrTb"/>
            <w:noWrap w:val="false"/>
          </w:tcPr>
          <w:p w14:paraId="7EA6970A">
            <w:pPr>
              <w:pBdr/>
              <w:spacing w:after="0" w:before="0" w:line="240"/>
              <w:ind/>
              <w:rPr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Нет (заявитель обращается с заявлением)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15" w:type="dxa"/>
            </w:tcMar>
            <w:tcW w:w="3920" w:type="dxa"/>
            <w:vAlign w:val="center"/>
            <w:textDirection w:val="lrTb"/>
            <w:noWrap w:val="false"/>
          </w:tcPr>
          <w:p w14:paraId="2A44DA79">
            <w:pPr>
              <w:pBdr/>
              <w:spacing w:after="0" w:before="0" w:line="240"/>
              <w:ind/>
              <w:rPr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Есть (наследники, иные заинтересованные лица)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15" w:type="dxa"/>
            </w:tcMar>
            <w:tcW w:w="706" w:type="dxa"/>
            <w:vAlign w:val="center"/>
            <w:textDirection w:val="lrTb"/>
            <w:noWrap w:val="false"/>
          </w:tcPr>
          <w:p w14:paraId="58C8AE9B">
            <w:pPr>
              <w:pBdr/>
              <w:spacing w:after="0" w:before="0" w:line="240"/>
              <w:ind/>
              <w:rPr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Когда уместно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15" w:type="dxa"/>
            </w:tcMar>
            <w:tcW w:w="4729" w:type="dxa"/>
            <w:vAlign w:val="center"/>
            <w:textDirection w:val="lrTb"/>
            <w:noWrap w:val="false"/>
          </w:tcPr>
          <w:p w14:paraId="20F48410">
            <w:pPr>
              <w:pBdr/>
              <w:spacing w:after="0" w:before="0" w:line="240"/>
              <w:ind/>
              <w:rPr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Отец при жизни называл ребёнка своим, участвовал в воспитании, помогал финансово, не скрывал родство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15" w:type="dxa"/>
            </w:tcMar>
            <w:tcW w:w="3920" w:type="dxa"/>
            <w:vAlign w:val="center"/>
            <w:textDirection w:val="lrTb"/>
            <w:noWrap w:val="false"/>
          </w:tcPr>
          <w:p w14:paraId="3B986FF4">
            <w:pPr>
              <w:pBdr/>
              <w:spacing w:after="0" w:before="0" w:line="240"/>
              <w:ind/>
              <w:rPr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Родственники не согласны, либо нет доказательств признания, либо отец не признавал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15" w:type="dxa"/>
            </w:tcMar>
            <w:tcW w:w="706" w:type="dxa"/>
            <w:vAlign w:val="center"/>
            <w:textDirection w:val="lrTb"/>
            <w:noWrap w:val="false"/>
          </w:tcPr>
          <w:p w14:paraId="5502CC24">
            <w:pPr>
              <w:pBdr/>
              <w:spacing w:after="0" w:before="0" w:line="240"/>
              <w:ind/>
              <w:rPr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Доказательства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15" w:type="dxa"/>
            </w:tcMar>
            <w:tcW w:w="4729" w:type="dxa"/>
            <w:vAlign w:val="center"/>
            <w:textDirection w:val="lrTb"/>
            <w:noWrap w:val="false"/>
          </w:tcPr>
          <w:p w14:paraId="4622D116">
            <w:pPr>
              <w:pBdr/>
              <w:spacing w:after="0" w:before="0" w:line="240"/>
              <w:ind/>
              <w:rPr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Переписка, фото/видео, свидетельские показания, переводы/платежи, справки о совместном проживании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15" w:type="dxa"/>
            </w:tcMar>
            <w:tcW w:w="3920" w:type="dxa"/>
            <w:vAlign w:val="center"/>
            <w:textDirection w:val="lrTb"/>
            <w:noWrap w:val="false"/>
          </w:tcPr>
          <w:p w14:paraId="04243871">
            <w:pPr>
              <w:pBdr/>
              <w:spacing w:after="0" w:before="0" w:line="240"/>
              <w:ind/>
              <w:rPr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То же самое + чаще всего ДНК-экспертиза (в т. ч. косвенная по родственникам)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15" w:type="dxa"/>
            </w:tcMar>
            <w:tcW w:w="706" w:type="dxa"/>
            <w:vAlign w:val="center"/>
            <w:textDirection w:val="lrTb"/>
            <w:noWrap w:val="false"/>
          </w:tcPr>
          <w:p w14:paraId="05A9C368">
            <w:pPr>
              <w:pBdr/>
              <w:spacing w:after="0" w:before="0" w:line="240"/>
              <w:ind/>
              <w:rPr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Последствия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15" w:type="dxa"/>
            </w:tcMar>
            <w:tcW w:w="4729" w:type="dxa"/>
            <w:vAlign w:val="center"/>
            <w:textDirection w:val="lrTb"/>
            <w:noWrap w:val="false"/>
          </w:tcPr>
          <w:p w14:paraId="0910F991">
            <w:pPr>
              <w:pBdr/>
              <w:spacing w:after="0" w:before="0" w:line="240"/>
              <w:ind/>
              <w:rPr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Право на пенсию по потере кормильца, наследство, пособия, льготы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15" w:type="dxa"/>
            </w:tcMar>
            <w:tcW w:w="3920" w:type="dxa"/>
            <w:vAlign w:val="center"/>
            <w:textDirection w:val="lrTb"/>
            <w:noWrap w:val="false"/>
          </w:tcPr>
          <w:p w14:paraId="5A65CDF6">
            <w:pPr>
              <w:pBdr/>
              <w:spacing w:after="0" w:before="0" w:line="240"/>
              <w:ind/>
              <w:rPr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Те же последствия, но процесс дольше и сложнее</w:t>
            </w:r>
            <w:r/>
          </w:p>
        </w:tc>
      </w:tr>
    </w:tbl>
    <w:p w14:paraId="6077FF24">
      <w:pPr>
        <w:pStyle w:val="140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center"/>
        <w:rPr/>
      </w:pPr>
      <w:r>
        <w:rPr>
          <w:rFonts w:ascii="Times New Roman" w:hAnsi="Times New Roman" w:eastAsia="Times New Roman" w:cs="Times New Roman"/>
          <w:b/>
          <w:color w:val="000000"/>
          <w:sz w:val="36"/>
        </w:rPr>
        <w:t xml:space="preserve">Какие доказательства реально работают при приёме документов</w:t>
      </w:r>
      <w:r/>
    </w:p>
    <w:p w14:paraId="4CEDC7ED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rPr/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Для социального координатора важно сразу фиксировать, какие доказательства уже есть у семьи — это экономит время и снижает риск возврата пакета.</w:t>
      </w:r>
      <w:r/>
    </w:p>
    <w:p w14:paraId="7A23A1AD">
      <w:pPr>
        <w:pStyle w:val="668"/>
        <w:numPr>
          <w:ilvl w:val="0"/>
          <w:numId w:val="1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rPr/>
      </w:pPr>
      <w:r>
        <w:rPr>
          <w:rFonts w:ascii="Times New Roman" w:hAnsi="Times New Roman" w:eastAsia="Times New Roman" w:cs="Times New Roman"/>
          <w:b/>
          <w:color w:val="000000"/>
          <w:sz w:val="24"/>
        </w:rPr>
        <w:t xml:space="preserve">Письменные подтверждения признания</w:t>
      </w:r>
      <w:r>
        <w:rPr>
          <w:rFonts w:ascii="Times New Roman" w:hAnsi="Times New Roman" w:eastAsia="Times New Roman" w:cs="Times New Roman"/>
          <w:color w:val="000000"/>
          <w:sz w:val="24"/>
        </w:rPr>
        <w:t xml:space="preserve">: сообщения в мессенджерах, письма, открытки, заметки, где отец называет ребёнка «сыном/дочерью», упоминает родство.</w:t>
      </w:r>
      <w:r/>
    </w:p>
    <w:p w14:paraId="66A9E622">
      <w:pPr>
        <w:pStyle w:val="668"/>
        <w:numPr>
          <w:ilvl w:val="0"/>
          <w:numId w:val="1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rPr/>
      </w:pPr>
      <w:r>
        <w:rPr>
          <w:rFonts w:ascii="Times New Roman" w:hAnsi="Times New Roman" w:eastAsia="Times New Roman" w:cs="Times New Roman"/>
          <w:b/>
          <w:color w:val="000000"/>
          <w:sz w:val="24"/>
        </w:rPr>
        <w:t xml:space="preserve">Финансовые следы</w:t>
      </w:r>
      <w:r>
        <w:rPr>
          <w:rFonts w:ascii="Times New Roman" w:hAnsi="Times New Roman" w:eastAsia="Times New Roman" w:cs="Times New Roman"/>
          <w:color w:val="000000"/>
          <w:sz w:val="24"/>
        </w:rPr>
        <w:t xml:space="preserve">: переводы на имя матери/ребёнка с пометками, оплата кружков/лечения/покупок, чеки, выписки.</w:t>
      </w:r>
      <w:r/>
    </w:p>
    <w:p w14:paraId="6CE5F00F">
      <w:pPr>
        <w:pStyle w:val="668"/>
        <w:numPr>
          <w:ilvl w:val="0"/>
          <w:numId w:val="1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rPr/>
      </w:pPr>
      <w:r>
        <w:rPr>
          <w:rFonts w:ascii="Times New Roman" w:hAnsi="Times New Roman" w:eastAsia="Times New Roman" w:cs="Times New Roman"/>
          <w:b/>
          <w:color w:val="000000"/>
          <w:sz w:val="24"/>
        </w:rPr>
        <w:t xml:space="preserve">Бытовые и семейные доказательства</w:t>
      </w:r>
      <w:r>
        <w:rPr>
          <w:rFonts w:ascii="Times New Roman" w:hAnsi="Times New Roman" w:eastAsia="Times New Roman" w:cs="Times New Roman"/>
          <w:color w:val="000000"/>
          <w:sz w:val="24"/>
        </w:rPr>
        <w:t xml:space="preserve">: фото/видео с совместного отдыха, семейных праздников, бытовые сюжеты, где отец ведёт себя как родитель.</w:t>
      </w:r>
      <w:r/>
    </w:p>
    <w:p w14:paraId="6BA076C3">
      <w:pPr>
        <w:pStyle w:val="668"/>
        <w:numPr>
          <w:ilvl w:val="0"/>
          <w:numId w:val="1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rPr/>
      </w:pPr>
      <w:r>
        <w:rPr>
          <w:rFonts w:ascii="Times New Roman" w:hAnsi="Times New Roman" w:eastAsia="Times New Roman" w:cs="Times New Roman"/>
          <w:b/>
          <w:color w:val="000000"/>
          <w:sz w:val="24"/>
        </w:rPr>
        <w:t xml:space="preserve">Свидетели</w:t>
      </w:r>
      <w:r>
        <w:rPr>
          <w:rFonts w:ascii="Times New Roman" w:hAnsi="Times New Roman" w:eastAsia="Times New Roman" w:cs="Times New Roman"/>
          <w:color w:val="000000"/>
          <w:sz w:val="24"/>
        </w:rPr>
        <w:t xml:space="preserve">: показания родственников, соседей, воспитателей/учителей, коллег — о том, что отец участвовал в жизни ребёнка и не скрывал отцовство.</w:t>
      </w:r>
      <w:r/>
    </w:p>
    <w:p w14:paraId="5E93F0B3">
      <w:pPr>
        <w:pStyle w:val="668"/>
        <w:numPr>
          <w:ilvl w:val="0"/>
          <w:numId w:val="1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rPr/>
      </w:pPr>
      <w:r>
        <w:rPr>
          <w:rFonts w:ascii="Times New Roman" w:hAnsi="Times New Roman" w:eastAsia="Times New Roman" w:cs="Times New Roman"/>
          <w:b/>
          <w:color w:val="000000"/>
          <w:sz w:val="24"/>
        </w:rPr>
        <w:t xml:space="preserve">Документы госорганов</w:t>
      </w:r>
      <w:r>
        <w:rPr>
          <w:rFonts w:ascii="Times New Roman" w:hAnsi="Times New Roman" w:eastAsia="Times New Roman" w:cs="Times New Roman"/>
          <w:color w:val="000000"/>
          <w:sz w:val="24"/>
        </w:rPr>
        <w:t xml:space="preserve">: справки о совместном проживании/регистрации, заявления отца (например, о зачислении ребёнка в сад/школу), анкеты, где он указывал ребёнка.</w:t>
      </w:r>
      <w:r/>
    </w:p>
    <w:p w14:paraId="08C34D7B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rPr/>
      </w:pPr>
      <w:r>
        <w:rPr>
          <w:rFonts w:ascii="Times New Roman" w:hAnsi="Times New Roman" w:eastAsia="Times New Roman" w:cs="Times New Roman"/>
          <w:b/>
          <w:color w:val="000000"/>
          <w:sz w:val="24"/>
        </w:rPr>
        <w:t xml:space="preserve">Важно:</w:t>
      </w:r>
      <w:r>
        <w:rPr>
          <w:rFonts w:ascii="Times New Roman" w:hAnsi="Times New Roman" w:eastAsia="Times New Roman" w:cs="Times New Roman"/>
          <w:color w:val="000000"/>
          <w:sz w:val="24"/>
        </w:rPr>
        <w:t xml:space="preserve"> одних фото и слов недостаточно. Суд требует совокупность доказательств. Если есть спор — почти всегда требуется ДНК.</w:t>
      </w:r>
      <w:r/>
    </w:p>
    <w:p w14:paraId="03662BAA">
      <w:pPr>
        <w:pStyle w:val="140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center"/>
        <w:rPr/>
      </w:pPr>
      <w:r>
        <w:rPr>
          <w:rFonts w:ascii="Times New Roman" w:hAnsi="Times New Roman" w:eastAsia="Times New Roman" w:cs="Times New Roman"/>
          <w:b/>
          <w:color w:val="000000"/>
          <w:sz w:val="36"/>
        </w:rPr>
        <w:t xml:space="preserve">ДНК-экспертиза: как это работает, если отец умер</w:t>
      </w:r>
      <w:r/>
    </w:p>
    <w:p w14:paraId="3EA98A6A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rPr/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Это самый частый «узкий» момент при приёме обращений. Разъясняйте семье сразу, чтобы не тратили деньги на частные тесты.</w:t>
      </w:r>
      <w:r/>
    </w:p>
    <w:p w14:paraId="1B84184C">
      <w:pPr>
        <w:pStyle w:val="668"/>
        <w:numPr>
          <w:ilvl w:val="0"/>
          <w:numId w:val="2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rPr/>
      </w:pPr>
      <w:r>
        <w:rPr>
          <w:rFonts w:ascii="Times New Roman" w:hAnsi="Times New Roman" w:eastAsia="Times New Roman" w:cs="Times New Roman"/>
          <w:b/>
          <w:color w:val="000000"/>
          <w:sz w:val="24"/>
        </w:rPr>
        <w:t xml:space="preserve">Сохранившиеся биоматериалы</w:t>
      </w:r>
      <w:r>
        <w:rPr>
          <w:rFonts w:ascii="Times New Roman" w:hAnsi="Times New Roman" w:eastAsia="Times New Roman" w:cs="Times New Roman"/>
          <w:color w:val="000000"/>
          <w:sz w:val="24"/>
        </w:rPr>
        <w:t xml:space="preserve"> (лучший вариант): кровь, ткани, парафиновые блоки из морга, образцы, взятые при жизни (например, при медосмотрах). Суд делает официальный запрос.</w:t>
      </w:r>
      <w:r/>
    </w:p>
    <w:p w14:paraId="0462A36C">
      <w:pPr>
        <w:pStyle w:val="668"/>
        <w:numPr>
          <w:ilvl w:val="0"/>
          <w:numId w:val="2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rPr/>
      </w:pPr>
      <w:r>
        <w:rPr>
          <w:rFonts w:ascii="Times New Roman" w:hAnsi="Times New Roman" w:eastAsia="Times New Roman" w:cs="Times New Roman"/>
          <w:b/>
          <w:color w:val="000000"/>
          <w:sz w:val="24"/>
        </w:rPr>
        <w:t xml:space="preserve">Косвенная ДНК по родственникам отца</w:t>
      </w:r>
      <w:r>
        <w:rPr>
          <w:rFonts w:ascii="Times New Roman" w:hAnsi="Times New Roman" w:eastAsia="Times New Roman" w:cs="Times New Roman"/>
          <w:color w:val="000000"/>
          <w:sz w:val="24"/>
        </w:rPr>
        <w:t xml:space="preserve"> (самый частый вариант): бабушка/дедушка, родные братья/сёстры, другие дети. Это допустимо и признаётся судом.</w:t>
      </w:r>
      <w:r/>
    </w:p>
    <w:p w14:paraId="728885BE">
      <w:pPr>
        <w:pStyle w:val="668"/>
        <w:numPr>
          <w:ilvl w:val="0"/>
          <w:numId w:val="2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rPr/>
      </w:pPr>
      <w:r>
        <w:rPr>
          <w:rFonts w:ascii="Times New Roman" w:hAnsi="Times New Roman" w:eastAsia="Times New Roman" w:cs="Times New Roman"/>
          <w:b/>
          <w:color w:val="000000"/>
          <w:sz w:val="24"/>
        </w:rPr>
        <w:t xml:space="preserve">Эксгумация</w:t>
      </w:r>
      <w:r>
        <w:rPr>
          <w:rFonts w:ascii="Times New Roman" w:hAnsi="Times New Roman" w:eastAsia="Times New Roman" w:cs="Times New Roman"/>
          <w:color w:val="000000"/>
          <w:sz w:val="24"/>
        </w:rPr>
        <w:t xml:space="preserve"> (крайняя мера): только по решению суда, если других способов нет. На практике — очень редко.</w:t>
      </w:r>
      <w:r/>
    </w:p>
    <w:p w14:paraId="1738F9C3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rPr/>
      </w:pPr>
      <w:r>
        <w:rPr>
          <w:rFonts w:ascii="Times New Roman" w:hAnsi="Times New Roman" w:eastAsia="Times New Roman" w:cs="Times New Roman"/>
          <w:b/>
          <w:color w:val="000000"/>
          <w:sz w:val="24"/>
        </w:rPr>
        <w:t xml:space="preserve">Критично:</w:t>
      </w:r>
      <w:r>
        <w:rPr>
          <w:rFonts w:ascii="Times New Roman" w:hAnsi="Times New Roman" w:eastAsia="Times New Roman" w:cs="Times New Roman"/>
          <w:color w:val="000000"/>
          <w:sz w:val="24"/>
        </w:rPr>
        <w:t xml:space="preserve"> не делайте ДНК-тест до суда по собственной инициативе. Заключение частной экспертизы суд может не принять. Ходатайствуйте о назначении экспертизы в суде — тогда результат будет юридически значимым.</w:t>
      </w:r>
      <w:r/>
    </w:p>
    <w:p w14:paraId="0F46C5D5">
      <w:pPr>
        <w:pStyle w:val="140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center"/>
        <w:rPr/>
      </w:pPr>
      <w:r>
        <w:rPr>
          <w:rFonts w:ascii="Times New Roman" w:hAnsi="Times New Roman" w:eastAsia="Times New Roman" w:cs="Times New Roman"/>
          <w:b/>
          <w:color w:val="000000"/>
          <w:sz w:val="36"/>
        </w:rPr>
        <w:t xml:space="preserve">Пакет документов для подачи в суд (что сразу проверять при приёме)</w:t>
      </w:r>
      <w:r/>
    </w:p>
    <w:p w14:paraId="16810D1D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rPr/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Подайте заявление в районный суд по месту жительства заявителя. При приёме документов сверяйте наличие:</w:t>
      </w:r>
      <w:r/>
    </w:p>
    <w:p w14:paraId="207C1073">
      <w:pPr>
        <w:pStyle w:val="668"/>
        <w:numPr>
          <w:ilvl w:val="0"/>
          <w:numId w:val="3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rPr/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Копия паспорта заявителя (мать, опекун и т. п.).</w:t>
      </w:r>
      <w:r/>
    </w:p>
    <w:p w14:paraId="1DA9B46F">
      <w:pPr>
        <w:pStyle w:val="668"/>
        <w:numPr>
          <w:ilvl w:val="0"/>
          <w:numId w:val="3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rPr/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Копия свидетельства о рождении ребёнка.</w:t>
      </w:r>
      <w:r/>
    </w:p>
    <w:p w14:paraId="413A66AD">
      <w:pPr>
        <w:pStyle w:val="668"/>
        <w:numPr>
          <w:ilvl w:val="0"/>
          <w:numId w:val="3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rPr/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Свидетельство о смерти предполагаемого отца.</w:t>
      </w:r>
      <w:r/>
    </w:p>
    <w:p w14:paraId="265F271E">
      <w:pPr>
        <w:pStyle w:val="668"/>
        <w:numPr>
          <w:ilvl w:val="0"/>
          <w:numId w:val="3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rPr/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Справка из ЗАГСа об отсутствии брака между матерью и умершим.</w:t>
      </w:r>
      <w:r/>
    </w:p>
    <w:p w14:paraId="3634A7F5">
      <w:pPr>
        <w:pStyle w:val="668"/>
        <w:numPr>
          <w:ilvl w:val="0"/>
          <w:numId w:val="3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rPr/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Доказательства (переписка, фото, платёжки, справки о проживании).</w:t>
      </w:r>
      <w:r/>
    </w:p>
    <w:p w14:paraId="2C0DCD78">
      <w:pPr>
        <w:pStyle w:val="668"/>
        <w:numPr>
          <w:ilvl w:val="0"/>
          <w:numId w:val="3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rPr/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Квитанция об уплате госпошлины (300 руб.) либо ходатайство об освобождении.</w:t>
      </w:r>
      <w:r/>
    </w:p>
    <w:p w14:paraId="2BD67363">
      <w:pPr>
        <w:pStyle w:val="668"/>
        <w:numPr>
          <w:ilvl w:val="0"/>
          <w:numId w:val="3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rPr/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Ходатайство о вызове свидетелей / назначении ДНК-экспертизы (если нужно).</w:t>
      </w:r>
      <w:r/>
    </w:p>
    <w:p w14:paraId="71AC55EC">
      <w:pPr>
        <w:pStyle w:val="140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center"/>
        <w:rPr/>
      </w:pPr>
      <w:r>
        <w:rPr>
          <w:rFonts w:ascii="Times New Roman" w:hAnsi="Times New Roman" w:eastAsia="Times New Roman" w:cs="Times New Roman"/>
          <w:b/>
          <w:color w:val="000000"/>
          <w:sz w:val="36"/>
        </w:rPr>
        <w:t xml:space="preserve">Как это связано с выплатами и льготами (для разъяснения семье)</w:t>
      </w:r>
      <w:r/>
    </w:p>
    <w:p w14:paraId="7CEFDE4D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rPr/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После установления отцовства открываются права на:</w:t>
      </w:r>
      <w:r/>
    </w:p>
    <w:p w14:paraId="7CECCCE3">
      <w:pPr>
        <w:pStyle w:val="668"/>
        <w:numPr>
          <w:ilvl w:val="0"/>
          <w:numId w:val="4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rPr/>
      </w:pPr>
      <w:r>
        <w:rPr>
          <w:rFonts w:ascii="Times New Roman" w:hAnsi="Times New Roman" w:eastAsia="Times New Roman" w:cs="Times New Roman"/>
          <w:b/>
          <w:color w:val="000000"/>
          <w:sz w:val="24"/>
        </w:rPr>
        <w:t xml:space="preserve">Пенсию по потере кормильца</w:t>
      </w:r>
      <w:r>
        <w:rPr>
          <w:rFonts w:ascii="Times New Roman" w:hAnsi="Times New Roman" w:eastAsia="Times New Roman" w:cs="Times New Roman"/>
          <w:color w:val="000000"/>
          <w:sz w:val="24"/>
        </w:rPr>
        <w:t xml:space="preserve"> (ключевой момент: статус «ребёнок умершего кормильца»).</w:t>
      </w:r>
      <w:r/>
    </w:p>
    <w:p w14:paraId="538ABF54">
      <w:pPr>
        <w:pStyle w:val="668"/>
        <w:numPr>
          <w:ilvl w:val="0"/>
          <w:numId w:val="4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rPr/>
      </w:pPr>
      <w:r>
        <w:rPr>
          <w:rFonts w:ascii="Times New Roman" w:hAnsi="Times New Roman" w:eastAsia="Times New Roman" w:cs="Times New Roman"/>
          <w:b/>
          <w:color w:val="000000"/>
          <w:sz w:val="24"/>
        </w:rPr>
        <w:t xml:space="preserve">Наследственные права</w:t>
      </w:r>
      <w:r>
        <w:rPr>
          <w:rFonts w:ascii="Times New Roman" w:hAnsi="Times New Roman" w:eastAsia="Times New Roman" w:cs="Times New Roman"/>
          <w:color w:val="000000"/>
          <w:sz w:val="24"/>
        </w:rPr>
        <w:t xml:space="preserve"> (доля в имуществе, банковские счета, страховые выплаты).</w:t>
      </w:r>
      <w:r/>
    </w:p>
    <w:p w14:paraId="4FB2E232">
      <w:pPr>
        <w:pStyle w:val="668"/>
        <w:numPr>
          <w:ilvl w:val="0"/>
          <w:numId w:val="4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rPr/>
      </w:pPr>
      <w:r>
        <w:rPr>
          <w:rFonts w:ascii="Times New Roman" w:hAnsi="Times New Roman" w:eastAsia="Times New Roman" w:cs="Times New Roman"/>
          <w:b/>
          <w:color w:val="000000"/>
          <w:sz w:val="24"/>
        </w:rPr>
        <w:t xml:space="preserve">Компенсации и пособия</w:t>
      </w:r>
      <w:r>
        <w:rPr>
          <w:rFonts w:ascii="Times New Roman" w:hAnsi="Times New Roman" w:eastAsia="Times New Roman" w:cs="Times New Roman"/>
          <w:color w:val="000000"/>
          <w:sz w:val="24"/>
        </w:rPr>
        <w:t xml:space="preserve">, где учитывается статус ребёнка погибшего военнослужащего/участника боевых действий.</w:t>
      </w:r>
      <w:r/>
    </w:p>
    <w:p w14:paraId="1F75AC06">
      <w:pPr>
        <w:pStyle w:val="668"/>
        <w:numPr>
          <w:ilvl w:val="0"/>
          <w:numId w:val="4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rPr/>
      </w:pPr>
      <w:r>
        <w:rPr>
          <w:rFonts w:ascii="Times New Roman" w:hAnsi="Times New Roman" w:eastAsia="Times New Roman" w:cs="Times New Roman"/>
          <w:b/>
          <w:color w:val="000000"/>
          <w:sz w:val="24"/>
        </w:rPr>
        <w:t xml:space="preserve">Льготы</w:t>
      </w:r>
      <w:r>
        <w:rPr>
          <w:rFonts w:ascii="Times New Roman" w:hAnsi="Times New Roman" w:eastAsia="Times New Roman" w:cs="Times New Roman"/>
          <w:color w:val="000000"/>
          <w:sz w:val="24"/>
        </w:rPr>
        <w:t xml:space="preserve"> (в т. ч. региональные), связанные с потерей родителя, участвовавшего в СВО/КТО.</w:t>
      </w:r>
      <w:r/>
    </w:p>
    <w:p w14:paraId="013E35A3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rPr/>
      </w:pPr>
      <w:r>
        <w:rPr>
          <w:rFonts w:ascii="Times New Roman" w:hAnsi="Times New Roman" w:eastAsia="Times New Roman" w:cs="Times New Roman"/>
          <w:b/>
          <w:color w:val="000000"/>
          <w:sz w:val="24"/>
        </w:rPr>
        <w:t xml:space="preserve">Практический совет для планёрки:</w:t>
      </w:r>
      <w:r>
        <w:rPr>
          <w:rFonts w:ascii="Times New Roman" w:hAnsi="Times New Roman" w:eastAsia="Times New Roman" w:cs="Times New Roman"/>
          <w:color w:val="000000"/>
          <w:sz w:val="24"/>
        </w:rPr>
        <w:t xml:space="preserve"> если семья пришла с просьбой «помочь получить выплату», а отцовство не установлено — первым шагом всегда должно быть судебное установление. Без этого большинство выплат и льгот оформить нельзя.</w:t>
      </w:r>
      <w:r/>
    </w:p>
    <w:p w14:paraId="43CE94BB">
      <w:pPr>
        <w:pStyle w:val="140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center"/>
        <w:rPr/>
      </w:pPr>
      <w:r>
        <w:rPr>
          <w:rFonts w:ascii="Times New Roman" w:hAnsi="Times New Roman" w:eastAsia="Times New Roman" w:cs="Times New Roman"/>
          <w:b/>
          <w:color w:val="000000"/>
          <w:sz w:val="36"/>
        </w:rPr>
        <w:t xml:space="preserve">Чек‑лист для социального координатора при приёме обращения</w:t>
      </w:r>
      <w:r/>
    </w:p>
    <w:p w14:paraId="5C6E973D">
      <w:pPr>
        <w:pStyle w:val="668"/>
        <w:numPr>
          <w:ilvl w:val="0"/>
          <w:numId w:val="5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rPr/>
      </w:pPr>
      <w:r>
        <w:rPr>
          <w:rFonts w:ascii="Times New Roman" w:hAnsi="Times New Roman" w:eastAsia="Times New Roman" w:cs="Times New Roman"/>
          <w:b/>
          <w:color w:val="000000"/>
          <w:sz w:val="24"/>
        </w:rPr>
        <w:t xml:space="preserve">Статус отца:</w:t>
      </w:r>
      <w:r>
        <w:rPr>
          <w:rFonts w:ascii="Times New Roman" w:hAnsi="Times New Roman" w:eastAsia="Times New Roman" w:cs="Times New Roman"/>
          <w:color w:val="000000"/>
          <w:sz w:val="24"/>
        </w:rPr>
        <w:t xml:space="preserve"> погиб, дата смерти, есть ли официальное признание отцовства.</w:t>
      </w:r>
      <w:r/>
    </w:p>
    <w:p w14:paraId="13A3821A">
      <w:pPr>
        <w:pStyle w:val="668"/>
        <w:numPr>
          <w:ilvl w:val="0"/>
          <w:numId w:val="5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rPr/>
      </w:pPr>
      <w:r>
        <w:rPr>
          <w:rFonts w:ascii="Times New Roman" w:hAnsi="Times New Roman" w:eastAsia="Times New Roman" w:cs="Times New Roman"/>
          <w:b/>
          <w:color w:val="000000"/>
          <w:sz w:val="24"/>
        </w:rPr>
        <w:t xml:space="preserve">Цель семьи:</w:t>
      </w:r>
      <w:r>
        <w:rPr>
          <w:rFonts w:ascii="Times New Roman" w:hAnsi="Times New Roman" w:eastAsia="Times New Roman" w:cs="Times New Roman"/>
          <w:color w:val="000000"/>
          <w:sz w:val="24"/>
        </w:rPr>
        <w:t xml:space="preserve"> пенсия, наследство, компенсация, льготы — это определяет срочность и пакет.</w:t>
      </w:r>
      <w:r/>
    </w:p>
    <w:p w14:paraId="4F11193C">
      <w:pPr>
        <w:pStyle w:val="668"/>
        <w:numPr>
          <w:ilvl w:val="0"/>
          <w:numId w:val="5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rPr/>
      </w:pPr>
      <w:r>
        <w:rPr>
          <w:rFonts w:ascii="Times New Roman" w:hAnsi="Times New Roman" w:eastAsia="Times New Roman" w:cs="Times New Roman"/>
          <w:b/>
          <w:color w:val="000000"/>
          <w:sz w:val="24"/>
        </w:rPr>
        <w:t xml:space="preserve">Есть ли доказательства:</w:t>
      </w:r>
      <w:r>
        <w:rPr>
          <w:rFonts w:ascii="Times New Roman" w:hAnsi="Times New Roman" w:eastAsia="Times New Roman" w:cs="Times New Roman"/>
          <w:color w:val="000000"/>
          <w:sz w:val="24"/>
        </w:rPr>
        <w:t xml:space="preserve"> переписка, фото, платежи, свидетели. Если нет — сразу обсуждайте перспективу ДНК.</w:t>
      </w:r>
      <w:r/>
    </w:p>
    <w:p w14:paraId="1CEDE480">
      <w:pPr>
        <w:pStyle w:val="668"/>
        <w:numPr>
          <w:ilvl w:val="0"/>
          <w:numId w:val="5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rPr/>
      </w:pPr>
      <w:r>
        <w:rPr>
          <w:rFonts w:ascii="Times New Roman" w:hAnsi="Times New Roman" w:eastAsia="Times New Roman" w:cs="Times New Roman"/>
          <w:b/>
          <w:color w:val="000000"/>
          <w:sz w:val="24"/>
        </w:rPr>
        <w:t xml:space="preserve">Позиция родственников отца:</w:t>
      </w:r>
      <w:r>
        <w:rPr>
          <w:rFonts w:ascii="Times New Roman" w:hAnsi="Times New Roman" w:eastAsia="Times New Roman" w:cs="Times New Roman"/>
          <w:color w:val="000000"/>
          <w:sz w:val="24"/>
        </w:rPr>
        <w:t xml:space="preserve"> согласны ли они с установлением отцовства (это решает, какое производство нужно).</w:t>
      </w:r>
      <w:r/>
    </w:p>
    <w:p w14:paraId="7ACF0852">
      <w:pPr>
        <w:pStyle w:val="668"/>
        <w:numPr>
          <w:ilvl w:val="0"/>
          <w:numId w:val="5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rPr/>
      </w:pPr>
      <w:r>
        <w:rPr>
          <w:rFonts w:ascii="Times New Roman" w:hAnsi="Times New Roman" w:eastAsia="Times New Roman" w:cs="Times New Roman"/>
          <w:b/>
          <w:color w:val="000000"/>
          <w:sz w:val="24"/>
        </w:rPr>
        <w:t xml:space="preserve">Готовность к суду:</w:t>
      </w:r>
      <w:r>
        <w:rPr>
          <w:rFonts w:ascii="Times New Roman" w:hAnsi="Times New Roman" w:eastAsia="Times New Roman" w:cs="Times New Roman"/>
          <w:color w:val="000000"/>
          <w:sz w:val="24"/>
        </w:rPr>
        <w:t xml:space="preserve"> понимает ли семья, что это судебный процесс, и что ДНК делается только по определению суда.</w:t>
      </w:r>
      <w:r/>
    </w:p>
    <w:p>
      <w:pPr>
        <w:pBdr/>
        <w:spacing/>
        <w:ind/>
        <w:rPr/>
      </w:pPr>
      <w:r/>
      <w:r/>
    </w:p>
    <w:sectPr>
      <w:footnotePr/>
      <w:endnotePr/>
      <w:type w:val="nextPage"/>
      <w:pgSz w:h="16838" w:orient="portrait" w:w="11906"/>
      <w:pgMar w:top="1134" w:right="850" w:bottom="1134" w:left="1701" w:header="709" w:footer="709" w:gutter="0"/>
      <w:cols w:num="1" w:sep="0" w:space="708" w:equalWidth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pBdr/>
        <w:spacing w:after="0" w:line="240" w:lineRule="auto"/>
        <w:ind/>
        <w:rPr/>
      </w:pPr>
      <w:r/>
      <w:r>
        <w:separator/>
      </w:r>
      <w:r/>
    </w:p>
  </w:endnote>
  <w:endnote w:type="continuationSeparator" w:id="0">
    <w:p>
      <w:pPr>
        <w:pBdr/>
        <w:spacing w:after="0" w:line="240" w:lineRule="auto"/>
        <w:ind/>
        <w:rPr/>
      </w:pPr>
      <w:r/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</w:font>
  <w:font w:name="Wingdings">
    <w:panose1 w:val="05010000000000000000"/>
  </w:font>
  <w:font w:name="Courier New">
    <w:panose1 w:val="02070409020205020404"/>
  </w:font>
  <w:font w:name="Symbol">
    <w:panose1 w:val="05010000000000000000"/>
  </w:font>
  <w:font w:name="Arial">
    <w:panose1 w:val="020B0604020202020204"/>
  </w:font>
  <w:font w:name="Calibri">
    <w:panose1 w:val="020F050202020403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pBdr/>
        <w:spacing w:after="0" w:line="240" w:lineRule="auto"/>
        <w:ind/>
        <w:rPr/>
      </w:pPr>
      <w:r/>
      <w:r>
        <w:separator/>
      </w:r>
      <w:r/>
    </w:p>
  </w:footnote>
  <w:footnote w:type="continuationSeparator" w:id="0">
    <w:p>
      <w:pPr>
        <w:pBdr/>
        <w:spacing w:after="0" w:line="240" w:lineRule="auto"/>
        <w:ind/>
        <w:rPr/>
      </w:pPr>
      <w:r/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DC02076"/>
    <w:lvl w:ilvl="0">
      <w:isLgl w:val="false"/>
      <w:lvlJc w:val="left"/>
      <w:lvlText w:val="·"/>
      <w:numFmt w:val="bullet"/>
      <w:pPr>
        <w:pBdr/>
        <w:spacing/>
        <w:ind w:hanging="360" w:left="709"/>
      </w:pPr>
      <w:rPr>
        <w:rFonts w:hint="default" w:ascii="Symbol" w:hAnsi="Symbol" w:eastAsia="Symbol" w:cs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29"/>
      </w:pPr>
      <w:rPr>
        <w:rFonts w:hint="default" w:ascii="Courier New" w:hAnsi="Courier New" w:eastAsia="Courier New" w:cs="Courier New"/>
      </w:rPr>
      <w:start w:val="1"/>
      <w:suff w:val="tab"/>
    </w:lvl>
    <w:lvl w:ilvl="2">
      <w:isLgl w:val="false"/>
      <w:lvlJc w:val="left"/>
      <w:lvlText w:val="§"/>
      <w:numFmt w:val="bullet"/>
      <w:pPr>
        <w:pBdr/>
        <w:spacing/>
        <w:ind w:hanging="360" w:left="2149"/>
      </w:pPr>
      <w:rPr>
        <w:rFonts w:hint="default" w:ascii="Wingdings" w:hAnsi="Wingdings" w:eastAsia="Wingdings" w:cs="Wingdings"/>
      </w:rPr>
      <w:start w:val="1"/>
      <w:suff w:val="tab"/>
    </w:lvl>
    <w:lvl w:ilvl="3">
      <w:isLgl w:val="false"/>
      <w:lvlJc w:val="left"/>
      <w:lvlText w:val="·"/>
      <w:numFmt w:val="bullet"/>
      <w:pPr>
        <w:pBdr/>
        <w:spacing/>
        <w:ind w:hanging="360" w:left="2869"/>
      </w:pPr>
      <w:rPr>
        <w:rFonts w:hint="default" w:ascii="Symbol" w:hAnsi="Symbol" w:eastAsia="Symbol" w:cs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589"/>
      </w:pPr>
      <w:rPr>
        <w:rFonts w:hint="default" w:ascii="Courier New" w:hAnsi="Courier New" w:eastAsia="Courier New" w:cs="Courier New"/>
      </w:rPr>
      <w:start w:val="1"/>
      <w:suff w:val="tab"/>
    </w:lvl>
    <w:lvl w:ilvl="5">
      <w:isLgl w:val="false"/>
      <w:lvlJc w:val="left"/>
      <w:lvlText w:val="§"/>
      <w:numFmt w:val="bullet"/>
      <w:pPr>
        <w:pBdr/>
        <w:spacing/>
        <w:ind w:hanging="360" w:left="4309"/>
      </w:pPr>
      <w:rPr>
        <w:rFonts w:hint="default" w:ascii="Wingdings" w:hAnsi="Wingdings" w:eastAsia="Wingdings" w:cs="Wingdings"/>
      </w:rPr>
      <w:start w:val="1"/>
      <w:suff w:val="tab"/>
    </w:lvl>
    <w:lvl w:ilvl="6">
      <w:isLgl w:val="false"/>
      <w:lvlJc w:val="left"/>
      <w:lvlText w:val="·"/>
      <w:numFmt w:val="bullet"/>
      <w:pPr>
        <w:pBdr/>
        <w:spacing/>
        <w:ind w:hanging="360" w:left="5029"/>
      </w:pPr>
      <w:rPr>
        <w:rFonts w:hint="default" w:ascii="Symbol" w:hAnsi="Symbol" w:eastAsia="Symbol" w:cs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49"/>
      </w:pPr>
      <w:rPr>
        <w:rFonts w:hint="default" w:ascii="Courier New" w:hAnsi="Courier New" w:eastAsia="Courier New" w:cs="Courier New"/>
      </w:rPr>
      <w:start w:val="1"/>
      <w:suff w:val="tab"/>
    </w:lvl>
    <w:lvl w:ilvl="8">
      <w:isLgl w:val="false"/>
      <w:lvlJc w:val="left"/>
      <w:lvlText w:val="§"/>
      <w:numFmt w:val="bullet"/>
      <w:pPr>
        <w:pBdr/>
        <w:spacing/>
        <w:ind w:hanging="360" w:left="6469"/>
      </w:pPr>
      <w:rPr>
        <w:rFonts w:hint="default" w:ascii="Wingdings" w:hAnsi="Wingdings" w:eastAsia="Wingdings" w:cs="Wingdings"/>
      </w:rPr>
      <w:start w:val="1"/>
      <w:suff w:val="tab"/>
    </w:lvl>
  </w:abstractNum>
  <w:abstractNum w:abstractNumId="1">
    <w:nsid w:val="29FCE819"/>
    <w:lvl w:ilvl="0">
      <w:isLgl w:val="false"/>
      <w:lvlJc w:val="right"/>
      <w:lvlText w:val="%1."/>
      <w:numFmt w:val="decimal"/>
      <w:pPr>
        <w:pBdr/>
        <w:spacing/>
        <w:ind w:hanging="360" w:left="709"/>
      </w:pPr>
      <w:rPr/>
      <w:start w:val="1"/>
      <w:suff w:val="tab"/>
    </w:lvl>
    <w:lvl w:ilvl="1">
      <w:isLgl w:val="false"/>
      <w:lvlJc w:val="right"/>
      <w:lvlText w:val="%2."/>
      <w:numFmt w:val="decimal"/>
      <w:pPr>
        <w:pBdr/>
        <w:spacing/>
        <w:ind w:hanging="360" w:left="1429"/>
      </w:pPr>
      <w:rPr/>
      <w:start w:val="1"/>
      <w:suff w:val="tab"/>
    </w:lvl>
    <w:lvl w:ilvl="2">
      <w:isLgl w:val="false"/>
      <w:lvlJc w:val="right"/>
      <w:lvlText w:val="%3."/>
      <w:numFmt w:val="decimal"/>
      <w:pPr>
        <w:pBdr/>
        <w:spacing/>
        <w:ind w:hanging="360" w:left="2149"/>
      </w:pPr>
      <w:rPr/>
      <w:start w:val="1"/>
      <w:suff w:val="tab"/>
    </w:lvl>
    <w:lvl w:ilvl="3">
      <w:isLgl w:val="false"/>
      <w:lvlJc w:val="right"/>
      <w:lvlText w:val="%4."/>
      <w:numFmt w:val="decimal"/>
      <w:pPr>
        <w:pBdr/>
        <w:spacing/>
        <w:ind w:hanging="360" w:left="2869"/>
      </w:pPr>
      <w:rPr/>
      <w:start w:val="1"/>
      <w:suff w:val="tab"/>
    </w:lvl>
    <w:lvl w:ilvl="4">
      <w:isLgl w:val="false"/>
      <w:lvlJc w:val="right"/>
      <w:lvlText w:val="%5."/>
      <w:numFmt w:val="decimal"/>
      <w:pPr>
        <w:pBdr/>
        <w:spacing/>
        <w:ind w:hanging="360" w:left="3589"/>
      </w:pPr>
      <w:rPr/>
      <w:start w:val="1"/>
      <w:suff w:val="tab"/>
    </w:lvl>
    <w:lvl w:ilvl="5">
      <w:isLgl w:val="false"/>
      <w:lvlJc w:val="right"/>
      <w:lvlText w:val="%6."/>
      <w:numFmt w:val="decimal"/>
      <w:pPr>
        <w:pBdr/>
        <w:spacing/>
        <w:ind w:hanging="360" w:left="4309"/>
      </w:pPr>
      <w:rPr/>
      <w:start w:val="1"/>
      <w:suff w:val="tab"/>
    </w:lvl>
    <w:lvl w:ilvl="6">
      <w:isLgl w:val="false"/>
      <w:lvlJc w:val="right"/>
      <w:lvlText w:val="%7."/>
      <w:numFmt w:val="decimal"/>
      <w:pPr>
        <w:pBdr/>
        <w:spacing/>
        <w:ind w:hanging="360" w:left="5029"/>
      </w:pPr>
      <w:rPr/>
      <w:start w:val="1"/>
      <w:suff w:val="tab"/>
    </w:lvl>
    <w:lvl w:ilvl="7">
      <w:isLgl w:val="false"/>
      <w:lvlJc w:val="right"/>
      <w:lvlText w:val="%8."/>
      <w:numFmt w:val="decimal"/>
      <w:pPr>
        <w:pBdr/>
        <w:spacing/>
        <w:ind w:hanging="360" w:left="5749"/>
      </w:pPr>
      <w:rPr/>
      <w:start w:val="1"/>
      <w:suff w:val="tab"/>
    </w:lvl>
    <w:lvl w:ilvl="8">
      <w:isLgl w:val="false"/>
      <w:lvlJc w:val="right"/>
      <w:lvlText w:val="%9."/>
      <w:numFmt w:val="decimal"/>
      <w:pPr>
        <w:pBdr/>
        <w:spacing/>
        <w:ind w:hanging="360" w:left="6469"/>
      </w:pPr>
      <w:rPr/>
      <w:start w:val="1"/>
      <w:suff w:val="tab"/>
    </w:lvl>
  </w:abstractNum>
  <w:abstractNum w:abstractNumId="2">
    <w:nsid w:val="0A556379"/>
    <w:lvl w:ilvl="0">
      <w:isLgl w:val="false"/>
      <w:lvlJc w:val="left"/>
      <w:lvlText w:val="·"/>
      <w:numFmt w:val="bullet"/>
      <w:pPr>
        <w:pBdr/>
        <w:spacing/>
        <w:ind w:hanging="360" w:left="709"/>
      </w:pPr>
      <w:rPr>
        <w:rFonts w:hint="default" w:ascii="Symbol" w:hAnsi="Symbol" w:eastAsia="Symbol" w:cs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29"/>
      </w:pPr>
      <w:rPr>
        <w:rFonts w:hint="default" w:ascii="Courier New" w:hAnsi="Courier New" w:eastAsia="Courier New" w:cs="Courier New"/>
      </w:rPr>
      <w:start w:val="1"/>
      <w:suff w:val="tab"/>
    </w:lvl>
    <w:lvl w:ilvl="2">
      <w:isLgl w:val="false"/>
      <w:lvlJc w:val="left"/>
      <w:lvlText w:val="§"/>
      <w:numFmt w:val="bullet"/>
      <w:pPr>
        <w:pBdr/>
        <w:spacing/>
        <w:ind w:hanging="360" w:left="2149"/>
      </w:pPr>
      <w:rPr>
        <w:rFonts w:hint="default" w:ascii="Wingdings" w:hAnsi="Wingdings" w:eastAsia="Wingdings" w:cs="Wingdings"/>
      </w:rPr>
      <w:start w:val="1"/>
      <w:suff w:val="tab"/>
    </w:lvl>
    <w:lvl w:ilvl="3">
      <w:isLgl w:val="false"/>
      <w:lvlJc w:val="left"/>
      <w:lvlText w:val="·"/>
      <w:numFmt w:val="bullet"/>
      <w:pPr>
        <w:pBdr/>
        <w:spacing/>
        <w:ind w:hanging="360" w:left="2869"/>
      </w:pPr>
      <w:rPr>
        <w:rFonts w:hint="default" w:ascii="Symbol" w:hAnsi="Symbol" w:eastAsia="Symbol" w:cs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589"/>
      </w:pPr>
      <w:rPr>
        <w:rFonts w:hint="default" w:ascii="Courier New" w:hAnsi="Courier New" w:eastAsia="Courier New" w:cs="Courier New"/>
      </w:rPr>
      <w:start w:val="1"/>
      <w:suff w:val="tab"/>
    </w:lvl>
    <w:lvl w:ilvl="5">
      <w:isLgl w:val="false"/>
      <w:lvlJc w:val="left"/>
      <w:lvlText w:val="§"/>
      <w:numFmt w:val="bullet"/>
      <w:pPr>
        <w:pBdr/>
        <w:spacing/>
        <w:ind w:hanging="360" w:left="4309"/>
      </w:pPr>
      <w:rPr>
        <w:rFonts w:hint="default" w:ascii="Wingdings" w:hAnsi="Wingdings" w:eastAsia="Wingdings" w:cs="Wingdings"/>
      </w:rPr>
      <w:start w:val="1"/>
      <w:suff w:val="tab"/>
    </w:lvl>
    <w:lvl w:ilvl="6">
      <w:isLgl w:val="false"/>
      <w:lvlJc w:val="left"/>
      <w:lvlText w:val="·"/>
      <w:numFmt w:val="bullet"/>
      <w:pPr>
        <w:pBdr/>
        <w:spacing/>
        <w:ind w:hanging="360" w:left="5029"/>
      </w:pPr>
      <w:rPr>
        <w:rFonts w:hint="default" w:ascii="Symbol" w:hAnsi="Symbol" w:eastAsia="Symbol" w:cs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49"/>
      </w:pPr>
      <w:rPr>
        <w:rFonts w:hint="default" w:ascii="Courier New" w:hAnsi="Courier New" w:eastAsia="Courier New" w:cs="Courier New"/>
      </w:rPr>
      <w:start w:val="1"/>
      <w:suff w:val="tab"/>
    </w:lvl>
    <w:lvl w:ilvl="8">
      <w:isLgl w:val="false"/>
      <w:lvlJc w:val="left"/>
      <w:lvlText w:val="§"/>
      <w:numFmt w:val="bullet"/>
      <w:pPr>
        <w:pBdr/>
        <w:spacing/>
        <w:ind w:hanging="360" w:left="6469"/>
      </w:pPr>
      <w:rPr>
        <w:rFonts w:hint="default" w:ascii="Wingdings" w:hAnsi="Wingdings" w:eastAsia="Wingdings" w:cs="Wingdings"/>
      </w:rPr>
      <w:start w:val="1"/>
      <w:suff w:val="tab"/>
    </w:lvl>
  </w:abstractNum>
  <w:abstractNum w:abstractNumId="3">
    <w:nsid w:val="0526FB0A"/>
    <w:lvl w:ilvl="0">
      <w:isLgl w:val="false"/>
      <w:lvlJc w:val="left"/>
      <w:lvlText w:val="·"/>
      <w:numFmt w:val="bullet"/>
      <w:pPr>
        <w:pBdr/>
        <w:spacing/>
        <w:ind w:hanging="360" w:left="709"/>
      </w:pPr>
      <w:rPr>
        <w:rFonts w:hint="default" w:ascii="Symbol" w:hAnsi="Symbol" w:eastAsia="Symbol" w:cs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29"/>
      </w:pPr>
      <w:rPr>
        <w:rFonts w:hint="default" w:ascii="Courier New" w:hAnsi="Courier New" w:eastAsia="Courier New" w:cs="Courier New"/>
      </w:rPr>
      <w:start w:val="1"/>
      <w:suff w:val="tab"/>
    </w:lvl>
    <w:lvl w:ilvl="2">
      <w:isLgl w:val="false"/>
      <w:lvlJc w:val="left"/>
      <w:lvlText w:val="§"/>
      <w:numFmt w:val="bullet"/>
      <w:pPr>
        <w:pBdr/>
        <w:spacing/>
        <w:ind w:hanging="360" w:left="2149"/>
      </w:pPr>
      <w:rPr>
        <w:rFonts w:hint="default" w:ascii="Wingdings" w:hAnsi="Wingdings" w:eastAsia="Wingdings" w:cs="Wingdings"/>
      </w:rPr>
      <w:start w:val="1"/>
      <w:suff w:val="tab"/>
    </w:lvl>
    <w:lvl w:ilvl="3">
      <w:isLgl w:val="false"/>
      <w:lvlJc w:val="left"/>
      <w:lvlText w:val="·"/>
      <w:numFmt w:val="bullet"/>
      <w:pPr>
        <w:pBdr/>
        <w:spacing/>
        <w:ind w:hanging="360" w:left="2869"/>
      </w:pPr>
      <w:rPr>
        <w:rFonts w:hint="default" w:ascii="Symbol" w:hAnsi="Symbol" w:eastAsia="Symbol" w:cs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589"/>
      </w:pPr>
      <w:rPr>
        <w:rFonts w:hint="default" w:ascii="Courier New" w:hAnsi="Courier New" w:eastAsia="Courier New" w:cs="Courier New"/>
      </w:rPr>
      <w:start w:val="1"/>
      <w:suff w:val="tab"/>
    </w:lvl>
    <w:lvl w:ilvl="5">
      <w:isLgl w:val="false"/>
      <w:lvlJc w:val="left"/>
      <w:lvlText w:val="§"/>
      <w:numFmt w:val="bullet"/>
      <w:pPr>
        <w:pBdr/>
        <w:spacing/>
        <w:ind w:hanging="360" w:left="4309"/>
      </w:pPr>
      <w:rPr>
        <w:rFonts w:hint="default" w:ascii="Wingdings" w:hAnsi="Wingdings" w:eastAsia="Wingdings" w:cs="Wingdings"/>
      </w:rPr>
      <w:start w:val="1"/>
      <w:suff w:val="tab"/>
    </w:lvl>
    <w:lvl w:ilvl="6">
      <w:isLgl w:val="false"/>
      <w:lvlJc w:val="left"/>
      <w:lvlText w:val="·"/>
      <w:numFmt w:val="bullet"/>
      <w:pPr>
        <w:pBdr/>
        <w:spacing/>
        <w:ind w:hanging="360" w:left="5029"/>
      </w:pPr>
      <w:rPr>
        <w:rFonts w:hint="default" w:ascii="Symbol" w:hAnsi="Symbol" w:eastAsia="Symbol" w:cs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49"/>
      </w:pPr>
      <w:rPr>
        <w:rFonts w:hint="default" w:ascii="Courier New" w:hAnsi="Courier New" w:eastAsia="Courier New" w:cs="Courier New"/>
      </w:rPr>
      <w:start w:val="1"/>
      <w:suff w:val="tab"/>
    </w:lvl>
    <w:lvl w:ilvl="8">
      <w:isLgl w:val="false"/>
      <w:lvlJc w:val="left"/>
      <w:lvlText w:val="§"/>
      <w:numFmt w:val="bullet"/>
      <w:pPr>
        <w:pBdr/>
        <w:spacing/>
        <w:ind w:hanging="360" w:left="6469"/>
      </w:pPr>
      <w:rPr>
        <w:rFonts w:hint="default" w:ascii="Wingdings" w:hAnsi="Wingdings" w:eastAsia="Wingdings" w:cs="Wingdings"/>
      </w:rPr>
      <w:start w:val="1"/>
      <w:suff w:val="tab"/>
    </w:lvl>
  </w:abstractNum>
  <w:abstractNum w:abstractNumId="4">
    <w:nsid w:val="42D9D3BA"/>
    <w:lvl w:ilvl="0">
      <w:isLgl w:val="false"/>
      <w:lvlJc w:val="right"/>
      <w:lvlText w:val="%1."/>
      <w:numFmt w:val="decimal"/>
      <w:pPr>
        <w:pBdr/>
        <w:spacing/>
        <w:ind w:hanging="360" w:left="709"/>
      </w:pPr>
      <w:rPr/>
      <w:start w:val="1"/>
      <w:suff w:val="tab"/>
    </w:lvl>
    <w:lvl w:ilvl="1">
      <w:isLgl w:val="false"/>
      <w:lvlJc w:val="right"/>
      <w:lvlText w:val="%2."/>
      <w:numFmt w:val="decimal"/>
      <w:pPr>
        <w:pBdr/>
        <w:spacing/>
        <w:ind w:hanging="360" w:left="1429"/>
      </w:pPr>
      <w:rPr/>
      <w:start w:val="1"/>
      <w:suff w:val="tab"/>
    </w:lvl>
    <w:lvl w:ilvl="2">
      <w:isLgl w:val="false"/>
      <w:lvlJc w:val="right"/>
      <w:lvlText w:val="%3."/>
      <w:numFmt w:val="decimal"/>
      <w:pPr>
        <w:pBdr/>
        <w:spacing/>
        <w:ind w:hanging="360" w:left="2149"/>
      </w:pPr>
      <w:rPr/>
      <w:start w:val="1"/>
      <w:suff w:val="tab"/>
    </w:lvl>
    <w:lvl w:ilvl="3">
      <w:isLgl w:val="false"/>
      <w:lvlJc w:val="right"/>
      <w:lvlText w:val="%4."/>
      <w:numFmt w:val="decimal"/>
      <w:pPr>
        <w:pBdr/>
        <w:spacing/>
        <w:ind w:hanging="360" w:left="2869"/>
      </w:pPr>
      <w:rPr/>
      <w:start w:val="1"/>
      <w:suff w:val="tab"/>
    </w:lvl>
    <w:lvl w:ilvl="4">
      <w:isLgl w:val="false"/>
      <w:lvlJc w:val="right"/>
      <w:lvlText w:val="%5."/>
      <w:numFmt w:val="decimal"/>
      <w:pPr>
        <w:pBdr/>
        <w:spacing/>
        <w:ind w:hanging="360" w:left="3589"/>
      </w:pPr>
      <w:rPr/>
      <w:start w:val="1"/>
      <w:suff w:val="tab"/>
    </w:lvl>
    <w:lvl w:ilvl="5">
      <w:isLgl w:val="false"/>
      <w:lvlJc w:val="right"/>
      <w:lvlText w:val="%6."/>
      <w:numFmt w:val="decimal"/>
      <w:pPr>
        <w:pBdr/>
        <w:spacing/>
        <w:ind w:hanging="360" w:left="4309"/>
      </w:pPr>
      <w:rPr/>
      <w:start w:val="1"/>
      <w:suff w:val="tab"/>
    </w:lvl>
    <w:lvl w:ilvl="6">
      <w:isLgl w:val="false"/>
      <w:lvlJc w:val="right"/>
      <w:lvlText w:val="%7."/>
      <w:numFmt w:val="decimal"/>
      <w:pPr>
        <w:pBdr/>
        <w:spacing/>
        <w:ind w:hanging="360" w:left="5029"/>
      </w:pPr>
      <w:rPr/>
      <w:start w:val="1"/>
      <w:suff w:val="tab"/>
    </w:lvl>
    <w:lvl w:ilvl="7">
      <w:isLgl w:val="false"/>
      <w:lvlJc w:val="right"/>
      <w:lvlText w:val="%8."/>
      <w:numFmt w:val="decimal"/>
      <w:pPr>
        <w:pBdr/>
        <w:spacing/>
        <w:ind w:hanging="360" w:left="5749"/>
      </w:pPr>
      <w:rPr/>
      <w:start w:val="1"/>
      <w:suff w:val="tab"/>
    </w:lvl>
    <w:lvl w:ilvl="8">
      <w:isLgl w:val="false"/>
      <w:lvlJc w:val="right"/>
      <w:lvlText w:val="%9."/>
      <w:numFmt w:val="decimal"/>
      <w:pPr>
        <w:pBdr/>
        <w:spacing/>
        <w:ind w:hanging="360" w:left="6469"/>
      </w:pPr>
      <w:rPr/>
      <w:start w:val="1"/>
      <w:suff w:val="tab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pBdr/>
        <w:spacing w:after="200" w:afterAutospacing="0" w:before="0" w:beforeAutospacing="0" w:line="276" w:lineRule="auto"/>
        <w:ind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table" w:styleId="12">
    <w:name w:val="Table Grid"/>
    <w:basedOn w:val="665"/>
    <w:uiPriority w:val="59"/>
    <w:pPr>
      <w:pBdr/>
      <w:spacing w:after="0" w:line="240" w:lineRule="auto"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">
    <w:name w:val="Table Grid Light"/>
    <w:basedOn w:val="665"/>
    <w:uiPriority w:val="59"/>
    <w:pPr>
      <w:pBdr/>
      <w:spacing w:after="0" w:line="240" w:lineRule="auto"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4">
    <w:name w:val="Plain Table 1"/>
    <w:basedOn w:val="665"/>
    <w:uiPriority w:val="59"/>
    <w:pPr>
      <w:pBdr/>
      <w:spacing w:after="0" w:line="240" w:lineRule="auto"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5">
    <w:name w:val="Plain Table 2"/>
    <w:basedOn w:val="665"/>
    <w:uiPriority w:val="59"/>
    <w:pPr>
      <w:pBdr/>
      <w:spacing w:after="0" w:line="240" w:lineRule="auto"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6">
    <w:name w:val="Plain Table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7">
    <w:name w:val="Plain Table 4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8">
    <w:name w:val="Plain Table 5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9">
    <w:name w:val="Grid Table 1 Light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0">
    <w:name w:val="Grid Table 1 Light - Accent 1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1">
    <w:name w:val="Grid Table 1 Light - Accent 2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2">
    <w:name w:val="Grid Table 1 Light - Accent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3">
    <w:name w:val="Grid Table 1 Light - Accent 4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4">
    <w:name w:val="Grid Table 1 Light - Accent 5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5">
    <w:name w:val="Grid Table 1 Light - Accent 6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6">
    <w:name w:val="Grid Table 2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7">
    <w:name w:val="Grid Table 2 - Accent 1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eebf6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eebf6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8">
    <w:name w:val="Grid Table 2 - Accent 2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9">
    <w:name w:val="Grid Table 2 - Accent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0">
    <w:name w:val="Grid Table 2 - Accent 4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1">
    <w:name w:val="Grid Table 2 - Accent 5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2">
    <w:name w:val="Grid Table 2 - Accent 6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3">
    <w:name w:val="Grid Table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4">
    <w:name w:val="Grid Table 3 - Accent 1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eebf6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eebf6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5">
    <w:name w:val="Grid Table 3 - Accent 2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6">
    <w:name w:val="Grid Table 3 - Accent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7">
    <w:name w:val="Grid Table 3 - Accent 4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8">
    <w:name w:val="Grid Table 3 - Accent 5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9">
    <w:name w:val="Grid Table 3 - Accent 6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0">
    <w:name w:val="Grid Table 4"/>
    <w:basedOn w:val="665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1">
    <w:name w:val="Grid Table 4 - Accent 1"/>
    <w:basedOn w:val="665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febf7" w:themeFill="accent1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febf7" w:themeFill="accent1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9a3d8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E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2">
    <w:name w:val="Grid Table 4 - Accent 2"/>
    <w:basedOn w:val="665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3">
    <w:name w:val="Grid Table 4 - Accent 3"/>
    <w:basedOn w:val="665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FE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4">
    <w:name w:val="Grid Table 4 - Accent 4"/>
    <w:basedOn w:val="665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5">
    <w:name w:val="Grid Table 4 - Accent 5"/>
    <w:basedOn w:val="665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6">
    <w:name w:val="Grid Table 4 - Accent 6"/>
    <w:basedOn w:val="665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7">
    <w:name w:val="Grid Table 5 Dark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8">
    <w:name w:val="Grid Table 5 Dark- Accent 1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eebf6" w:themeFill="accent1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75" w:fill="b4d1ec" w:themeFill="accen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75" w:fill="b4d1ec" w:themeFill="accen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9">
    <w:name w:val="Grid Table 5 Dark - Accent 2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be6d7" w:themeFill="accent2" w:themeFillTint="32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75" w:fill="f7c3a0" w:themeFill="accent2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75" w:fill="f7c3a0" w:themeFill="accent2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0">
    <w:name w:val="Grid Table 5 Dark - Accent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deded" w:themeFill="accent3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75" w:fill="d6d6d6" w:themeFill="accent3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75" w:fill="d6d6d6" w:themeFill="accent3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1">
    <w:name w:val="Grid Table 5 Dark- Accent 4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fff2cb" w:themeFill="accent4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75" w:fill="ffe28a" w:themeFill="accent4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75" w:fill="ffe28a" w:themeFill="accent4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2">
    <w:name w:val="Grid Table 5 Dark - Accent 5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9e2f3" w:themeFill="accent5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75" w:fill="a9bee4" w:themeFill="accent5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75" w:fill="a9bee4" w:themeFill="accent5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3">
    <w:name w:val="Grid Table 5 Dark - Accent 6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e2efd9" w:themeFill="accent6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75" w:fill="bddba8" w:themeFill="accent6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75" w:fill="bddba8" w:themeFill="accent6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4">
    <w:name w:val="Grid Table 6 Colorful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5">
    <w:name w:val="Grid Table 6 Colorful - Accent 1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eebf6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eebf6" w:themeFill="accent1" w:themeFillTint="34"/>
        <w:tcBorders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07abd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07abd" w:themeColor="accen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07abd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07abd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6">
    <w:name w:val="Grid Table 6 Colorful - Accent 2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cb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cb5d12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cb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cb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7">
    <w:name w:val="Grid Table 6 Colorful - Accent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16161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16161" w:themeColor="accent3" w:themeTint="FE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616161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16161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8">
    <w:name w:val="Grid Table 6 Colorful - Accent 4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9">
    <w:name w:val="Grid Table 6 Colorful - Accent 5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54275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54275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54275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54275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60">
    <w:name w:val="Grid Table 6 Colorful - Accent 6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54275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54275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54275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54275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61">
    <w:name w:val="Grid Table 7 Colorful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2">
    <w:name w:val="Grid Table 7 Colorful - Accent 1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307abd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eebf6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eebf6" w:themeFill="accent1" w:themeFillTint="34"/>
        <w:tcBorders/>
      </w:tcPr>
    </w:tblStylePr>
    <w:tblStylePr w:type="band2Horz">
      <w:rPr>
        <w:rFonts w:ascii="Arial" w:hAnsi="Arial"/>
        <w:color w:val="307abd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07abd" w:themeColor="accen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07abd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themeTint="80" w:sz="4" w:space="0"/>
          <w:right w:val="none"/>
        </w:tcBorders>
      </w:tcPr>
    </w:tblStylePr>
    <w:tblStylePr w:type="lastCol">
      <w:rPr>
        <w:rFonts w:ascii="Arial" w:hAnsi="Arial"/>
        <w:i/>
        <w:color w:val="307abd" w:themeColor="accen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307abd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3">
    <w:name w:val="Grid Table 7 Colorful - Accent 2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cb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rPr>
        <w:rFonts w:ascii="Arial" w:hAnsi="Arial"/>
        <w:color w:val="cb5d12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cb5d12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cb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cb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cb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4">
    <w:name w:val="Grid Table 7 Colorful - Accent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616161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rPr>
        <w:rFonts w:ascii="Arial" w:hAnsi="Arial"/>
        <w:color w:val="616161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16161" w:themeColor="accent3" w:themeTint="FE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616161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FE" w:sz="4" w:space="0"/>
          <w:right w:val="none"/>
        </w:tcBorders>
      </w:tcPr>
    </w:tblStylePr>
    <w:tblStylePr w:type="lastCol">
      <w:rPr>
        <w:rFonts w:ascii="Arial" w:hAnsi="Arial"/>
        <w:i/>
        <w:color w:val="616161" w:themeColor="accent3" w:themeTint="FE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3" w:themeTint="FE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616161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5">
    <w:name w:val="Grid Table 7 Colorful - Accent 4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6">
    <w:name w:val="Grid Table 7 Colorful - Accent 5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254275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2Horz">
      <w:rPr>
        <w:rFonts w:ascii="Arial" w:hAnsi="Arial"/>
        <w:color w:val="254275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54275" w:themeColor="accent5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54275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0" w:sz="4" w:space="0"/>
          <w:right w:val="none"/>
        </w:tcBorders>
      </w:tcPr>
    </w:tblStylePr>
    <w:tblStylePr w:type="lastCol">
      <w:rPr>
        <w:rFonts w:ascii="Arial" w:hAnsi="Arial"/>
        <w:i/>
        <w:color w:val="254275" w:themeColor="accent5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5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254275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7">
    <w:name w:val="Grid Table 7 Colorful - Accent 6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rPr>
        <w:rFonts w:ascii="Arial" w:hAnsi="Arial"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16529" w:themeColor="accent6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0" w:sz="4" w:space="0"/>
          <w:right w:val="none"/>
        </w:tcBorders>
      </w:tcPr>
    </w:tblStylePr>
    <w:tblStylePr w:type="lastCol">
      <w:rPr>
        <w:rFonts w:ascii="Arial" w:hAnsi="Arial"/>
        <w:i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6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">
    <w:name w:val="List Table 1 Light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">
    <w:name w:val="List Table 1 Light - Accent 1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">
    <w:name w:val="List Table 1 Light - Accent 2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">
    <w:name w:val="List Table 1 Light - Accent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">
    <w:name w:val="List Table 1 Light - Accent 4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">
    <w:name w:val="List Table 1 Light - Accent 5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">
    <w:name w:val="List Table 1 Light - Accent 6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">
    <w:name w:val="List Table 2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">
    <w:name w:val="List Table 2 - Accent 1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">
    <w:name w:val="List Table 2 - Accent 2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">
    <w:name w:val="List Table 2 - Accent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">
    <w:name w:val="List Table 2 - Accent 4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">
    <w:name w:val="List Table 2 - Accent 5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">
    <w:name w:val="List Table 2 - Accent 6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">
    <w:name w:val="List Table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">
    <w:name w:val="List Table 3 - Accent 1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">
    <w:name w:val="List Table 3 - Accent 2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">
    <w:name w:val="List Table 3 - Accent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">
    <w:name w:val="List Table 3 - Accent 4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">
    <w:name w:val="List Table 3 - Accent 5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8eaadb" w:themeFill="accent5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">
    <w:name w:val="List Table 3 - Accent 6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">
    <w:name w:val="List Table 4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">
    <w:name w:val="List Table 4 - Accent 1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">
    <w:name w:val="List Table 4 - Accent 2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">
    <w:name w:val="List Table 4 - Accent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">
    <w:name w:val="List Table 4 - Accent 4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">
    <w:name w:val="List Table 4 - Accent 5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">
    <w:name w:val="List Table 4 - Accent 6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">
    <w:name w:val="List Table 5 Dark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7">
    <w:name w:val="List Table 5 Dark - Accent 1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5b9bd5" w:themeFill="accent1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8">
    <w:name w:val="List Table 5 Dark - Accent 2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f4b285" w:themeFill="accent2" w:themeFillTint="97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9">
    <w:name w:val="List Table 5 Dark - Accent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9c9c9" w:themeFill="accent3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0">
    <w:name w:val="List Table 5 Dark - Accent 4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ffd965" w:themeFill="accent4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1">
    <w:name w:val="List Table 5 Dark - Accent 5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8eaadb" w:themeFill="accent5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9A" w:fill="8eaadb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9A" w:fill="8eaadb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5" w:themeTint="9A" w:fill="8eaadb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8eaadb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2">
    <w:name w:val="List Table 5 Dark - Accent 6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a9d18f" w:themeFill="accent6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3">
    <w:name w:val="List Table 6 Colorful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4">
    <w:name w:val="List Table 6 Colorful - Accent 1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2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45b8d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45b8d" w:themeColor="accent1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45b8d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45b8d" w:themeColor="accent1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5">
    <w:name w:val="List Table 6 Colorful - Accent 2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cb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cb5d12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cb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cb5d12" w:themeColor="accent2" w:themeTint="97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6">
    <w:name w:val="List Table 6 Colorful - Accent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767676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767676" w:themeColor="accent3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67676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767676" w:themeColor="accent3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7">
    <w:name w:val="List Table 6 Colorful - Accent 4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8">
    <w:name w:val="List Table 6 Colorful - Accent 5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35aa1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35aa1" w:themeColor="accent5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5aa1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35aa1" w:themeColor="accent5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9">
    <w:name w:val="List Table 6 Colorful - Accent 6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0">
    <w:name w:val="List Table 7 Colorful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1">
    <w:name w:val="List Table 7 Colorful - Accent 1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245b8d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2Horz">
      <w:rPr>
        <w:rFonts w:ascii="Arial" w:hAnsi="Arial"/>
        <w:color w:val="245b8d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45b8d" w:themeColor="accent1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45b8d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sz="4" w:space="0"/>
          <w:right w:val="none"/>
        </w:tcBorders>
      </w:tcPr>
    </w:tblStylePr>
    <w:tblStylePr w:type="lastCol">
      <w:rPr>
        <w:rFonts w:ascii="Arial" w:hAnsi="Arial"/>
        <w:i/>
        <w:color w:val="245b8d" w:themeColor="accent1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1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245b8d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245b8d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2">
    <w:name w:val="List Table 7 Colorful - Accent 2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cb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rPr>
        <w:rFonts w:ascii="Arial" w:hAnsi="Arial"/>
        <w:color w:val="cb5d12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cb5d12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cb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cb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cb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cb5d12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3">
    <w:name w:val="List Table 7 Colorful - Accent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767676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rPr>
        <w:rFonts w:ascii="Arial" w:hAnsi="Arial"/>
        <w:color w:val="767676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767676" w:themeColor="accent3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67676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98" w:sz="4" w:space="0"/>
          <w:right w:val="none"/>
        </w:tcBorders>
      </w:tcPr>
    </w:tblStylePr>
    <w:tblStylePr w:type="lastCol">
      <w:rPr>
        <w:rFonts w:ascii="Arial" w:hAnsi="Arial"/>
        <w:i/>
        <w:color w:val="767676" w:themeColor="accent3" w:themeTint="98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3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767676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767676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4">
    <w:name w:val="List Table 7 Colorful - Accent 4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5">
    <w:name w:val="List Table 7 Colorful - Accent 5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335aa1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2Horz">
      <w:rPr>
        <w:rFonts w:ascii="Arial" w:hAnsi="Arial"/>
        <w:color w:val="335aa1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35aa1" w:themeColor="accent5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5aa1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A" w:sz="4" w:space="0"/>
          <w:right w:val="none"/>
        </w:tcBorders>
      </w:tcPr>
    </w:tblStylePr>
    <w:tblStylePr w:type="lastCol">
      <w:rPr>
        <w:rFonts w:ascii="Arial" w:hAnsi="Arial"/>
        <w:i/>
        <w:color w:val="335aa1" w:themeColor="accent5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5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335aa1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335aa1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6">
    <w:name w:val="List Table 7 Colorful - Accent 6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rPr>
        <w:rFonts w:ascii="Arial" w:hAnsi="Arial"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8" w:sz="4" w:space="0"/>
          <w:right w:val="none"/>
        </w:tcBorders>
      </w:tcPr>
    </w:tblStylePr>
    <w:tblStylePr w:type="lastCol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6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7">
    <w:name w:val="Lined - Accent"/>
    <w:basedOn w:val="66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8">
    <w:name w:val="Lined - Accent 1"/>
    <w:basedOn w:val="66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ce0f2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ce0f2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9a3d8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9a3d8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9a3d8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9a3d8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9">
    <w:name w:val="Lined - Accent 2"/>
    <w:basedOn w:val="66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0">
    <w:name w:val="Lined - Accent 3"/>
    <w:basedOn w:val="66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1">
    <w:name w:val="Lined - Accent 4"/>
    <w:basedOn w:val="66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2">
    <w:name w:val="Lined - Accent 5"/>
    <w:basedOn w:val="66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3">
    <w:name w:val="Lined - Accent 6"/>
    <w:basedOn w:val="66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4">
    <w:name w:val="Bordered &amp; Lined - Accent"/>
    <w:basedOn w:val="66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5">
    <w:name w:val="Bordered &amp; Lined - Accent 1"/>
    <w:basedOn w:val="66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ce0f2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ce0f2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9a3d8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9a3d8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9a3d8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9a3d8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6">
    <w:name w:val="Bordered &amp; Lined - Accent 2"/>
    <w:basedOn w:val="66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7">
    <w:name w:val="Bordered &amp; Lined - Accent 3"/>
    <w:basedOn w:val="66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8">
    <w:name w:val="Bordered &amp; Lined - Accent 4"/>
    <w:basedOn w:val="66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9">
    <w:name w:val="Bordered &amp; Lined - Accent 5"/>
    <w:basedOn w:val="66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0">
    <w:name w:val="Bordered &amp; Lined - Accent 6"/>
    <w:basedOn w:val="66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1">
    <w:name w:val="Bordered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2">
    <w:name w:val="Bordered - Accent 1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3">
    <w:name w:val="Bordered - Accent 2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4">
    <w:name w:val="Bordered - Accent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5">
    <w:name w:val="Bordered - Accent 4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6">
    <w:name w:val="Bordered - Accent 5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7">
    <w:name w:val="Bordered - Accent 6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139">
    <w:name w:val="Heading 1"/>
    <w:basedOn w:val="664"/>
    <w:next w:val="664"/>
    <w:link w:val="150"/>
    <w:uiPriority w:val="9"/>
    <w:qFormat/>
    <w:pPr>
      <w:keepNext w:val="true"/>
      <w:keepLines w:val="true"/>
      <w:pBdr/>
      <w:spacing w:after="80" w:before="360"/>
      <w:ind/>
      <w:outlineLvl w:val="0"/>
    </w:pPr>
    <w:rPr>
      <w:rFonts w:ascii="Arial" w:hAnsi="Arial" w:eastAsia="Arial" w:cs="Arial"/>
      <w:color w:val="0f4761" w:themeColor="accent1" w:themeShade="BF"/>
      <w:sz w:val="40"/>
      <w:szCs w:val="40"/>
    </w:rPr>
  </w:style>
  <w:style w:type="paragraph" w:styleId="140">
    <w:name w:val="Heading 2"/>
    <w:basedOn w:val="664"/>
    <w:next w:val="664"/>
    <w:link w:val="151"/>
    <w:uiPriority w:val="9"/>
    <w:unhideWhenUsed/>
    <w:qFormat/>
    <w:pPr>
      <w:keepNext w:val="true"/>
      <w:keepLines w:val="true"/>
      <w:pBdr/>
      <w:spacing w:after="80" w:before="160"/>
      <w:ind/>
      <w:outlineLvl w:val="1"/>
    </w:pPr>
    <w:rPr>
      <w:rFonts w:ascii="Arial" w:hAnsi="Arial" w:eastAsia="Arial" w:cs="Arial"/>
      <w:color w:val="0f4761" w:themeColor="accent1" w:themeShade="BF"/>
      <w:sz w:val="32"/>
      <w:szCs w:val="32"/>
    </w:rPr>
  </w:style>
  <w:style w:type="paragraph" w:styleId="141">
    <w:name w:val="Heading 3"/>
    <w:basedOn w:val="664"/>
    <w:next w:val="664"/>
    <w:link w:val="152"/>
    <w:uiPriority w:val="9"/>
    <w:unhideWhenUsed/>
    <w:qFormat/>
    <w:pPr>
      <w:keepNext w:val="true"/>
      <w:keepLines w:val="true"/>
      <w:pBdr/>
      <w:spacing w:after="80" w:before="160"/>
      <w:ind/>
      <w:outlineLvl w:val="2"/>
    </w:pPr>
    <w:rPr>
      <w:rFonts w:ascii="Arial" w:hAnsi="Arial" w:eastAsia="Arial" w:cs="Arial"/>
      <w:color w:val="0f4761" w:themeColor="accent1" w:themeShade="BF"/>
      <w:sz w:val="28"/>
      <w:szCs w:val="28"/>
    </w:rPr>
  </w:style>
  <w:style w:type="paragraph" w:styleId="142">
    <w:name w:val="Heading 4"/>
    <w:basedOn w:val="664"/>
    <w:next w:val="664"/>
    <w:link w:val="153"/>
    <w:uiPriority w:val="9"/>
    <w:unhideWhenUsed/>
    <w:qFormat/>
    <w:pPr>
      <w:keepNext w:val="true"/>
      <w:keepLines w:val="true"/>
      <w:pBdr/>
      <w:spacing w:after="40" w:before="80"/>
      <w:ind/>
      <w:outlineLvl w:val="3"/>
    </w:pPr>
    <w:rPr>
      <w:rFonts w:ascii="Arial" w:hAnsi="Arial" w:eastAsia="Arial" w:cs="Arial"/>
      <w:i/>
      <w:iCs/>
      <w:color w:val="0f4761" w:themeColor="accent1" w:themeShade="BF"/>
    </w:rPr>
  </w:style>
  <w:style w:type="paragraph" w:styleId="143">
    <w:name w:val="Heading 5"/>
    <w:basedOn w:val="664"/>
    <w:next w:val="664"/>
    <w:link w:val="154"/>
    <w:uiPriority w:val="9"/>
    <w:unhideWhenUsed/>
    <w:qFormat/>
    <w:pPr>
      <w:keepNext w:val="true"/>
      <w:keepLines w:val="true"/>
      <w:pBdr/>
      <w:spacing w:after="40" w:before="80"/>
      <w:ind/>
      <w:outlineLvl w:val="4"/>
    </w:pPr>
    <w:rPr>
      <w:rFonts w:ascii="Arial" w:hAnsi="Arial" w:eastAsia="Arial" w:cs="Arial"/>
      <w:color w:val="0f4761" w:themeColor="accent1" w:themeShade="BF"/>
    </w:rPr>
  </w:style>
  <w:style w:type="paragraph" w:styleId="144">
    <w:name w:val="Heading 6"/>
    <w:basedOn w:val="664"/>
    <w:next w:val="664"/>
    <w:link w:val="155"/>
    <w:uiPriority w:val="9"/>
    <w:unhideWhenUsed/>
    <w:qFormat/>
    <w:pPr>
      <w:keepNext w:val="true"/>
      <w:keepLines w:val="true"/>
      <w:pBdr/>
      <w:spacing w:after="0" w:before="40"/>
      <w:ind/>
      <w:outlineLvl w:val="5"/>
    </w:pPr>
    <w:rPr>
      <w:rFonts w:ascii="Arial" w:hAnsi="Arial" w:eastAsia="Arial" w:cs="Arial"/>
      <w:i/>
      <w:iCs/>
      <w:color w:val="595959" w:themeColor="text1" w:themeTint="A6"/>
    </w:rPr>
  </w:style>
  <w:style w:type="paragraph" w:styleId="145">
    <w:name w:val="Heading 7"/>
    <w:basedOn w:val="664"/>
    <w:next w:val="664"/>
    <w:link w:val="156"/>
    <w:uiPriority w:val="9"/>
    <w:unhideWhenUsed/>
    <w:qFormat/>
    <w:pPr>
      <w:keepNext w:val="true"/>
      <w:keepLines w:val="true"/>
      <w:pBdr/>
      <w:spacing w:after="0" w:before="40"/>
      <w:ind/>
      <w:outlineLvl w:val="6"/>
    </w:pPr>
    <w:rPr>
      <w:rFonts w:ascii="Arial" w:hAnsi="Arial" w:eastAsia="Arial" w:cs="Arial"/>
      <w:color w:val="595959" w:themeColor="text1" w:themeTint="A6"/>
    </w:rPr>
  </w:style>
  <w:style w:type="paragraph" w:styleId="146">
    <w:name w:val="Heading 8"/>
    <w:basedOn w:val="664"/>
    <w:next w:val="664"/>
    <w:link w:val="157"/>
    <w:uiPriority w:val="9"/>
    <w:unhideWhenUsed/>
    <w:qFormat/>
    <w:pPr>
      <w:keepNext w:val="true"/>
      <w:keepLines w:val="true"/>
      <w:pBdr/>
      <w:spacing w:after="0"/>
      <w:ind/>
      <w:outlineLvl w:val="7"/>
    </w:pPr>
    <w:rPr>
      <w:rFonts w:ascii="Arial" w:hAnsi="Arial" w:eastAsia="Arial" w:cs="Arial"/>
      <w:i/>
      <w:iCs/>
      <w:color w:val="272727" w:themeColor="text1" w:themeTint="D8"/>
    </w:rPr>
  </w:style>
  <w:style w:type="paragraph" w:styleId="147">
    <w:name w:val="Heading 9"/>
    <w:basedOn w:val="664"/>
    <w:next w:val="664"/>
    <w:link w:val="158"/>
    <w:uiPriority w:val="9"/>
    <w:unhideWhenUsed/>
    <w:qFormat/>
    <w:pPr>
      <w:keepNext w:val="true"/>
      <w:keepLines w:val="true"/>
      <w:pBdr/>
      <w:spacing w:after="0"/>
      <w:ind/>
      <w:outlineLvl w:val="8"/>
    </w:pPr>
    <w:rPr>
      <w:rFonts w:ascii="Arial" w:hAnsi="Arial" w:eastAsia="Arial" w:cs="Arial"/>
      <w:i/>
      <w:iCs/>
      <w:color w:val="272727" w:themeColor="text1" w:themeTint="D8"/>
    </w:rPr>
  </w:style>
  <w:style w:type="character" w:styleId="148" w:default="1">
    <w:name w:val="Default Paragraph Font"/>
    <w:uiPriority w:val="1"/>
    <w:semiHidden/>
    <w:unhideWhenUsed/>
    <w:pPr>
      <w:pBdr/>
      <w:spacing/>
      <w:ind/>
    </w:pPr>
  </w:style>
  <w:style w:type="character" w:styleId="150">
    <w:name w:val="Heading 1 Char"/>
    <w:basedOn w:val="148"/>
    <w:link w:val="139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40"/>
      <w:szCs w:val="40"/>
    </w:rPr>
  </w:style>
  <w:style w:type="character" w:styleId="151">
    <w:name w:val="Heading 2 Char"/>
    <w:basedOn w:val="148"/>
    <w:link w:val="140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32"/>
      <w:szCs w:val="32"/>
    </w:rPr>
  </w:style>
  <w:style w:type="character" w:styleId="152">
    <w:name w:val="Heading 3 Char"/>
    <w:basedOn w:val="148"/>
    <w:link w:val="141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28"/>
      <w:szCs w:val="28"/>
    </w:rPr>
  </w:style>
  <w:style w:type="character" w:styleId="153">
    <w:name w:val="Heading 4 Char"/>
    <w:basedOn w:val="148"/>
    <w:link w:val="142"/>
    <w:uiPriority w:val="9"/>
    <w:pPr>
      <w:pBdr/>
      <w:spacing/>
      <w:ind/>
    </w:pPr>
    <w:rPr>
      <w:rFonts w:ascii="Arial" w:hAnsi="Arial" w:eastAsia="Arial" w:cs="Arial"/>
      <w:i/>
      <w:iCs/>
      <w:color w:val="0f4761" w:themeColor="accent1" w:themeShade="BF"/>
    </w:rPr>
  </w:style>
  <w:style w:type="character" w:styleId="154">
    <w:name w:val="Heading 5 Char"/>
    <w:basedOn w:val="148"/>
    <w:link w:val="143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</w:rPr>
  </w:style>
  <w:style w:type="character" w:styleId="155">
    <w:name w:val="Heading 6 Char"/>
    <w:basedOn w:val="148"/>
    <w:link w:val="144"/>
    <w:uiPriority w:val="9"/>
    <w:pPr>
      <w:pBdr/>
      <w:spacing/>
      <w:ind/>
    </w:pPr>
    <w:rPr>
      <w:rFonts w:ascii="Arial" w:hAnsi="Arial" w:eastAsia="Arial" w:cs="Arial"/>
      <w:i/>
      <w:iCs/>
      <w:color w:val="595959" w:themeColor="text1" w:themeTint="A6"/>
    </w:rPr>
  </w:style>
  <w:style w:type="character" w:styleId="156">
    <w:name w:val="Heading 7 Char"/>
    <w:basedOn w:val="148"/>
    <w:link w:val="145"/>
    <w:uiPriority w:val="9"/>
    <w:pPr>
      <w:pBdr/>
      <w:spacing/>
      <w:ind/>
    </w:pPr>
    <w:rPr>
      <w:rFonts w:ascii="Arial" w:hAnsi="Arial" w:eastAsia="Arial" w:cs="Arial"/>
      <w:color w:val="595959" w:themeColor="text1" w:themeTint="A6"/>
    </w:rPr>
  </w:style>
  <w:style w:type="character" w:styleId="157">
    <w:name w:val="Heading 8 Char"/>
    <w:basedOn w:val="148"/>
    <w:link w:val="146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character" w:styleId="158">
    <w:name w:val="Heading 9 Char"/>
    <w:basedOn w:val="148"/>
    <w:link w:val="147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paragraph" w:styleId="159">
    <w:name w:val="Title"/>
    <w:basedOn w:val="664"/>
    <w:next w:val="664"/>
    <w:link w:val="160"/>
    <w:uiPriority w:val="10"/>
    <w:qFormat/>
    <w:pPr>
      <w:pBdr/>
      <w:spacing w:after="80" w:line="240" w:lineRule="auto"/>
      <w:ind/>
      <w:contextualSpacing w:val="true"/>
    </w:pPr>
    <w:rPr>
      <w:rFonts w:ascii="Arial" w:hAnsi="Arial" w:eastAsia="Arial" w:cs="Arial"/>
      <w:spacing w:val="-10"/>
      <w:sz w:val="56"/>
      <w:szCs w:val="56"/>
    </w:rPr>
  </w:style>
  <w:style w:type="character" w:styleId="160">
    <w:name w:val="Title Char"/>
    <w:basedOn w:val="148"/>
    <w:link w:val="159"/>
    <w:uiPriority w:val="10"/>
    <w:pPr>
      <w:pBdr/>
      <w:spacing/>
      <w:ind/>
    </w:pPr>
    <w:rPr>
      <w:rFonts w:ascii="Arial" w:hAnsi="Arial" w:eastAsia="Arial" w:cs="Arial"/>
      <w:spacing w:val="-10"/>
      <w:sz w:val="56"/>
      <w:szCs w:val="56"/>
    </w:rPr>
  </w:style>
  <w:style w:type="paragraph" w:styleId="161">
    <w:name w:val="Subtitle"/>
    <w:basedOn w:val="664"/>
    <w:next w:val="664"/>
    <w:link w:val="162"/>
    <w:uiPriority w:val="11"/>
    <w:qFormat/>
    <w:pPr>
      <w:numPr>
        <w:ilvl w:val="1"/>
      </w:numPr>
      <w:pBdr/>
      <w:spacing/>
      <w:ind/>
    </w:pPr>
    <w:rPr>
      <w:color w:val="595959" w:themeColor="text1" w:themeTint="A6"/>
      <w:spacing w:val="15"/>
      <w:sz w:val="28"/>
      <w:szCs w:val="28"/>
    </w:rPr>
  </w:style>
  <w:style w:type="character" w:styleId="162">
    <w:name w:val="Subtitle Char"/>
    <w:basedOn w:val="148"/>
    <w:link w:val="161"/>
    <w:uiPriority w:val="11"/>
    <w:pPr>
      <w:pBdr/>
      <w:spacing/>
      <w:ind/>
    </w:pPr>
    <w:rPr>
      <w:color w:val="595959" w:themeColor="text1" w:themeTint="A6"/>
      <w:spacing w:val="15"/>
      <w:sz w:val="28"/>
      <w:szCs w:val="28"/>
    </w:rPr>
  </w:style>
  <w:style w:type="paragraph" w:styleId="163">
    <w:name w:val="Quote"/>
    <w:basedOn w:val="664"/>
    <w:next w:val="664"/>
    <w:link w:val="164"/>
    <w:uiPriority w:val="29"/>
    <w:qFormat/>
    <w:pPr>
      <w:pBdr/>
      <w:spacing w:before="160"/>
      <w:ind/>
      <w:jc w:val="center"/>
    </w:pPr>
    <w:rPr>
      <w:i/>
      <w:iCs/>
      <w:color w:val="404040" w:themeColor="text1" w:themeTint="BF"/>
    </w:rPr>
  </w:style>
  <w:style w:type="character" w:styleId="164">
    <w:name w:val="Quote Char"/>
    <w:basedOn w:val="148"/>
    <w:link w:val="163"/>
    <w:uiPriority w:val="29"/>
    <w:pPr>
      <w:pBdr/>
      <w:spacing/>
      <w:ind/>
    </w:pPr>
    <w:rPr>
      <w:i/>
      <w:iCs/>
      <w:color w:val="404040" w:themeColor="text1" w:themeTint="BF"/>
    </w:rPr>
  </w:style>
  <w:style w:type="character" w:styleId="166">
    <w:name w:val="Intense Emphasis"/>
    <w:basedOn w:val="148"/>
    <w:uiPriority w:val="21"/>
    <w:qFormat/>
    <w:pPr>
      <w:pBdr/>
      <w:spacing/>
      <w:ind/>
    </w:pPr>
    <w:rPr>
      <w:i/>
      <w:iCs/>
      <w:color w:val="0f4761" w:themeColor="accent1" w:themeShade="BF"/>
    </w:rPr>
  </w:style>
  <w:style w:type="paragraph" w:styleId="167">
    <w:name w:val="Intense Quote"/>
    <w:basedOn w:val="664"/>
    <w:next w:val="664"/>
    <w:link w:val="168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after="360" w:before="360"/>
      <w:ind w:right="864" w:left="864"/>
      <w:jc w:val="center"/>
    </w:pPr>
    <w:rPr>
      <w:i/>
      <w:iCs/>
      <w:color w:val="0f4761" w:themeColor="accent1" w:themeShade="BF"/>
    </w:rPr>
  </w:style>
  <w:style w:type="character" w:styleId="168">
    <w:name w:val="Intense Quote Char"/>
    <w:basedOn w:val="148"/>
    <w:link w:val="167"/>
    <w:uiPriority w:val="30"/>
    <w:pPr>
      <w:pBdr/>
      <w:spacing/>
      <w:ind/>
    </w:pPr>
    <w:rPr>
      <w:i/>
      <w:iCs/>
      <w:color w:val="0f4761" w:themeColor="accent1" w:themeShade="BF"/>
    </w:rPr>
  </w:style>
  <w:style w:type="character" w:styleId="169">
    <w:name w:val="Intense Reference"/>
    <w:basedOn w:val="148"/>
    <w:uiPriority w:val="32"/>
    <w:qFormat/>
    <w:pPr>
      <w:pBdr/>
      <w:spacing/>
      <w:ind/>
    </w:pPr>
    <w:rPr>
      <w:b/>
      <w:bCs/>
      <w:smallCaps/>
      <w:color w:val="0f4761" w:themeColor="accent1" w:themeShade="BF"/>
      <w:spacing w:val="5"/>
    </w:rPr>
  </w:style>
  <w:style w:type="character" w:styleId="171">
    <w:name w:val="Subtle Emphasis"/>
    <w:basedOn w:val="148"/>
    <w:uiPriority w:val="19"/>
    <w:qFormat/>
    <w:pPr>
      <w:pBdr/>
      <w:spacing/>
      <w:ind/>
    </w:pPr>
    <w:rPr>
      <w:i/>
      <w:iCs/>
      <w:color w:val="404040" w:themeColor="text1" w:themeTint="BF"/>
    </w:rPr>
  </w:style>
  <w:style w:type="character" w:styleId="172">
    <w:name w:val="Emphasis"/>
    <w:basedOn w:val="148"/>
    <w:uiPriority w:val="20"/>
    <w:qFormat/>
    <w:pPr>
      <w:pBdr/>
      <w:spacing/>
      <w:ind/>
    </w:pPr>
    <w:rPr>
      <w:i/>
      <w:iCs/>
    </w:rPr>
  </w:style>
  <w:style w:type="character" w:styleId="173">
    <w:name w:val="Strong"/>
    <w:basedOn w:val="148"/>
    <w:uiPriority w:val="22"/>
    <w:qFormat/>
    <w:pPr>
      <w:pBdr/>
      <w:spacing/>
      <w:ind/>
    </w:pPr>
    <w:rPr>
      <w:b/>
      <w:bCs/>
    </w:rPr>
  </w:style>
  <w:style w:type="character" w:styleId="174">
    <w:name w:val="Subtle Reference"/>
    <w:basedOn w:val="148"/>
    <w:uiPriority w:val="31"/>
    <w:qFormat/>
    <w:pPr>
      <w:pBdr/>
      <w:spacing/>
      <w:ind/>
    </w:pPr>
    <w:rPr>
      <w:smallCaps/>
      <w:color w:val="5a5a5a" w:themeColor="text1" w:themeTint="A5"/>
    </w:rPr>
  </w:style>
  <w:style w:type="character" w:styleId="175">
    <w:name w:val="Book Title"/>
    <w:basedOn w:val="148"/>
    <w:uiPriority w:val="33"/>
    <w:qFormat/>
    <w:pPr>
      <w:pBdr/>
      <w:spacing/>
      <w:ind/>
    </w:pPr>
    <w:rPr>
      <w:b/>
      <w:bCs/>
      <w:i/>
      <w:iCs/>
      <w:spacing w:val="5"/>
    </w:rPr>
  </w:style>
  <w:style w:type="paragraph" w:styleId="176">
    <w:name w:val="Header"/>
    <w:basedOn w:val="664"/>
    <w:link w:val="177"/>
    <w:uiPriority w:val="99"/>
    <w:unhideWhenUsed/>
    <w:pPr>
      <w:pBdr/>
      <w:tabs>
        <w:tab w:val="center" w:leader="none" w:pos="4844"/>
        <w:tab w:val="right" w:leader="none" w:pos="9689"/>
      </w:tabs>
      <w:spacing w:after="0" w:line="240" w:lineRule="auto"/>
      <w:ind/>
    </w:pPr>
  </w:style>
  <w:style w:type="character" w:styleId="177">
    <w:name w:val="Header Char"/>
    <w:basedOn w:val="148"/>
    <w:link w:val="176"/>
    <w:uiPriority w:val="99"/>
    <w:pPr>
      <w:pBdr/>
      <w:spacing/>
      <w:ind/>
    </w:pPr>
  </w:style>
  <w:style w:type="paragraph" w:styleId="178">
    <w:name w:val="Footer"/>
    <w:basedOn w:val="664"/>
    <w:link w:val="179"/>
    <w:uiPriority w:val="99"/>
    <w:unhideWhenUsed/>
    <w:pPr>
      <w:pBdr/>
      <w:tabs>
        <w:tab w:val="center" w:leader="none" w:pos="4844"/>
        <w:tab w:val="right" w:leader="none" w:pos="9689"/>
      </w:tabs>
      <w:spacing w:after="0" w:line="240" w:lineRule="auto"/>
      <w:ind/>
    </w:pPr>
  </w:style>
  <w:style w:type="character" w:styleId="179">
    <w:name w:val="Footer Char"/>
    <w:basedOn w:val="148"/>
    <w:link w:val="178"/>
    <w:uiPriority w:val="99"/>
    <w:pPr>
      <w:pBdr/>
      <w:spacing/>
      <w:ind/>
    </w:pPr>
  </w:style>
  <w:style w:type="paragraph" w:styleId="180">
    <w:name w:val="Caption"/>
    <w:basedOn w:val="664"/>
    <w:next w:val="664"/>
    <w:uiPriority w:val="35"/>
    <w:unhideWhenUsed/>
    <w:qFormat/>
    <w:pPr>
      <w:pBdr/>
      <w:spacing w:after="200" w:line="240" w:lineRule="auto"/>
      <w:ind/>
    </w:pPr>
    <w:rPr>
      <w:i/>
      <w:iCs/>
      <w:color w:val="0e2841" w:themeColor="text2"/>
      <w:sz w:val="18"/>
      <w:szCs w:val="18"/>
    </w:rPr>
  </w:style>
  <w:style w:type="paragraph" w:styleId="181">
    <w:name w:val="footnote text"/>
    <w:basedOn w:val="664"/>
    <w:link w:val="182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182">
    <w:name w:val="Footnote Text Char"/>
    <w:basedOn w:val="148"/>
    <w:link w:val="181"/>
    <w:uiPriority w:val="99"/>
    <w:semiHidden/>
    <w:pPr>
      <w:pBdr/>
      <w:spacing/>
      <w:ind/>
    </w:pPr>
    <w:rPr>
      <w:sz w:val="20"/>
      <w:szCs w:val="20"/>
    </w:rPr>
  </w:style>
  <w:style w:type="character" w:styleId="183">
    <w:name w:val="footnote reference"/>
    <w:basedOn w:val="148"/>
    <w:uiPriority w:val="99"/>
    <w:semiHidden/>
    <w:unhideWhenUsed/>
    <w:pPr>
      <w:pBdr/>
      <w:spacing/>
      <w:ind/>
    </w:pPr>
    <w:rPr>
      <w:vertAlign w:val="superscript"/>
    </w:rPr>
  </w:style>
  <w:style w:type="paragraph" w:styleId="184">
    <w:name w:val="endnote text"/>
    <w:basedOn w:val="664"/>
    <w:link w:val="185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185">
    <w:name w:val="Endnote Text Char"/>
    <w:basedOn w:val="148"/>
    <w:link w:val="184"/>
    <w:uiPriority w:val="99"/>
    <w:semiHidden/>
    <w:pPr>
      <w:pBdr/>
      <w:spacing/>
      <w:ind/>
    </w:pPr>
    <w:rPr>
      <w:sz w:val="20"/>
      <w:szCs w:val="20"/>
    </w:rPr>
  </w:style>
  <w:style w:type="character" w:styleId="186">
    <w:name w:val="endnote reference"/>
    <w:basedOn w:val="148"/>
    <w:uiPriority w:val="99"/>
    <w:semiHidden/>
    <w:unhideWhenUsed/>
    <w:pPr>
      <w:pBdr/>
      <w:spacing/>
      <w:ind/>
    </w:pPr>
    <w:rPr>
      <w:vertAlign w:val="superscript"/>
    </w:rPr>
  </w:style>
  <w:style w:type="character" w:styleId="187">
    <w:name w:val="Hyperlink"/>
    <w:basedOn w:val="148"/>
    <w:uiPriority w:val="99"/>
    <w:unhideWhenUsed/>
    <w:pPr>
      <w:pBdr/>
      <w:spacing/>
      <w:ind/>
    </w:pPr>
    <w:rPr>
      <w:color w:val="0563c1" w:themeColor="hyperlink"/>
      <w:u w:val="single"/>
    </w:rPr>
  </w:style>
  <w:style w:type="character" w:styleId="188">
    <w:name w:val="FollowedHyperlink"/>
    <w:basedOn w:val="148"/>
    <w:uiPriority w:val="99"/>
    <w:semiHidden/>
    <w:unhideWhenUsed/>
    <w:pPr>
      <w:pBdr/>
      <w:spacing/>
      <w:ind/>
    </w:pPr>
    <w:rPr>
      <w:color w:val="954f72" w:themeColor="followedHyperlink"/>
      <w:u w:val="single"/>
    </w:rPr>
  </w:style>
  <w:style w:type="paragraph" w:styleId="189">
    <w:name w:val="toc 1"/>
    <w:basedOn w:val="664"/>
    <w:next w:val="664"/>
    <w:uiPriority w:val="39"/>
    <w:unhideWhenUsed/>
    <w:pPr>
      <w:pBdr/>
      <w:spacing w:after="100"/>
      <w:ind/>
    </w:pPr>
  </w:style>
  <w:style w:type="paragraph" w:styleId="190">
    <w:name w:val="toc 2"/>
    <w:basedOn w:val="664"/>
    <w:next w:val="664"/>
    <w:uiPriority w:val="39"/>
    <w:unhideWhenUsed/>
    <w:pPr>
      <w:pBdr/>
      <w:spacing w:after="100"/>
      <w:ind w:left="220"/>
    </w:pPr>
  </w:style>
  <w:style w:type="paragraph" w:styleId="191">
    <w:name w:val="toc 3"/>
    <w:basedOn w:val="664"/>
    <w:next w:val="664"/>
    <w:uiPriority w:val="39"/>
    <w:unhideWhenUsed/>
    <w:pPr>
      <w:pBdr/>
      <w:spacing w:after="100"/>
      <w:ind w:left="440"/>
    </w:pPr>
  </w:style>
  <w:style w:type="paragraph" w:styleId="192">
    <w:name w:val="toc 4"/>
    <w:basedOn w:val="664"/>
    <w:next w:val="664"/>
    <w:uiPriority w:val="39"/>
    <w:unhideWhenUsed/>
    <w:pPr>
      <w:pBdr/>
      <w:spacing w:after="100"/>
      <w:ind w:left="660"/>
    </w:pPr>
  </w:style>
  <w:style w:type="paragraph" w:styleId="193">
    <w:name w:val="toc 5"/>
    <w:basedOn w:val="664"/>
    <w:next w:val="664"/>
    <w:uiPriority w:val="39"/>
    <w:unhideWhenUsed/>
    <w:pPr>
      <w:pBdr/>
      <w:spacing w:after="100"/>
      <w:ind w:left="880"/>
    </w:pPr>
  </w:style>
  <w:style w:type="paragraph" w:styleId="194">
    <w:name w:val="toc 6"/>
    <w:basedOn w:val="664"/>
    <w:next w:val="664"/>
    <w:uiPriority w:val="39"/>
    <w:unhideWhenUsed/>
    <w:pPr>
      <w:pBdr/>
      <w:spacing w:after="100"/>
      <w:ind w:left="1100"/>
    </w:pPr>
  </w:style>
  <w:style w:type="paragraph" w:styleId="195">
    <w:name w:val="toc 7"/>
    <w:basedOn w:val="664"/>
    <w:next w:val="664"/>
    <w:uiPriority w:val="39"/>
    <w:unhideWhenUsed/>
    <w:pPr>
      <w:pBdr/>
      <w:spacing w:after="100"/>
      <w:ind w:left="1320"/>
    </w:pPr>
  </w:style>
  <w:style w:type="paragraph" w:styleId="196">
    <w:name w:val="toc 8"/>
    <w:basedOn w:val="664"/>
    <w:next w:val="664"/>
    <w:uiPriority w:val="39"/>
    <w:unhideWhenUsed/>
    <w:pPr>
      <w:pBdr/>
      <w:spacing w:after="100"/>
      <w:ind w:left="1540"/>
    </w:pPr>
  </w:style>
  <w:style w:type="paragraph" w:styleId="197">
    <w:name w:val="toc 9"/>
    <w:basedOn w:val="664"/>
    <w:next w:val="664"/>
    <w:uiPriority w:val="39"/>
    <w:unhideWhenUsed/>
    <w:pPr>
      <w:pBdr/>
      <w:spacing w:after="100"/>
      <w:ind w:left="1760"/>
    </w:pPr>
  </w:style>
  <w:style w:type="character" w:styleId="198">
    <w:name w:val="Placeholder Text"/>
    <w:basedOn w:val="148"/>
    <w:uiPriority w:val="99"/>
    <w:semiHidden/>
    <w:pPr>
      <w:pBdr/>
      <w:spacing/>
      <w:ind/>
    </w:pPr>
    <w:rPr>
      <w:color w:val="666666"/>
    </w:rPr>
  </w:style>
  <w:style w:type="paragraph" w:styleId="208">
    <w:name w:val="TOC Heading"/>
    <w:uiPriority w:val="39"/>
    <w:unhideWhenUsed/>
    <w:pPr>
      <w:pBdr/>
      <w:spacing/>
      <w:ind/>
    </w:pPr>
  </w:style>
  <w:style w:type="paragraph" w:styleId="209">
    <w:name w:val="table of figures"/>
    <w:basedOn w:val="664"/>
    <w:next w:val="664"/>
    <w:uiPriority w:val="99"/>
    <w:unhideWhenUsed/>
    <w:pPr>
      <w:pBdr/>
      <w:spacing w:after="0" w:afterAutospacing="0"/>
      <w:ind/>
    </w:pPr>
  </w:style>
  <w:style w:type="paragraph" w:styleId="664" w:default="1">
    <w:name w:val="Normal"/>
    <w:qFormat/>
    <w:pPr>
      <w:pBdr/>
      <w:spacing/>
      <w:ind/>
    </w:pPr>
  </w:style>
  <w:style w:type="table" w:styleId="665" w:default="1">
    <w:name w:val="Normal Table"/>
    <w:uiPriority w:val="99"/>
    <w:semiHidden/>
    <w:unhideWhenUsed/>
    <w:pPr>
      <w:pBdr/>
      <w:spacing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numbering" w:styleId="666" w:default="1">
    <w:name w:val="No List"/>
    <w:uiPriority w:val="99"/>
    <w:semiHidden/>
    <w:unhideWhenUsed/>
    <w:pPr>
      <w:pBdr/>
      <w:spacing/>
      <w:ind/>
    </w:pPr>
  </w:style>
  <w:style w:type="paragraph" w:styleId="667">
    <w:name w:val="No Spacing"/>
    <w:basedOn w:val="664"/>
    <w:uiPriority w:val="1"/>
    <w:qFormat/>
    <w:pPr>
      <w:pBdr/>
      <w:spacing w:after="0" w:line="240" w:lineRule="auto"/>
      <w:ind/>
    </w:pPr>
  </w:style>
  <w:style w:type="paragraph" w:styleId="668">
    <w:name w:val="List Paragraph"/>
    <w:basedOn w:val="664"/>
    <w:uiPriority w:val="34"/>
    <w:qFormat/>
    <w:pPr>
      <w:pBdr/>
      <w:spacing/>
      <w:ind w:left="720"/>
      <w:contextualSpacing w:val="true"/>
    </w:p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Office Theme">
  <a:themeElements>
    <a:clrScheme name="New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 Classic 2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6350" cap="flat" cmpd="sng" algn="ctr">
          <a:solidFill>
            <a:schemeClr val="phClr">
              <a:shade val="95000"/>
              <a:satMod val="105000"/>
            </a:schemeClr>
          </a:solidFill>
        </a:ln>
        <a:ln w="12700" cap="flat" cmpd="sng" algn="ctr">
          <a:solidFill>
            <a:schemeClr val="phClr"/>
          </a:solidFill>
        </a:ln>
        <a:ln w="19050" cap="flat" cmpd="sng" algn="ctr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Application>ONLYOFFICE/9.2.1.43</Application>
  <DocSecurity>0</DocSecurity>
  <ScaleCrop>0</ScaleCrop>
  <HeadingPairs>
    <vt:vector size="0" baseType="variant"/>
  </HeadingPairs>
  <TitlesOfParts>
    <vt:vector size="0" baseType="lpstr"/>
  </TitlesOfParts>
  <LinksUpToDate>0</LinksUpToDate>
  <SharedDoc>0</SharedDoc>
  <HyperlinksChanged>0</HyperlinksChanged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revision>1</cp:revision>
  <dcterms:modified xsi:type="dcterms:W3CDTF">2026-08-09T21:37:42Z</dcterms:modified>
</cp:coreProperties>
</file>