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457A3BC">
      <w:pPr>
        <w:pStyle w:val="8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невоенная травма, ранение или смерть военнослужащего — что важно знать</w:t>
      </w:r>
      <w:r/>
    </w:p>
    <w:p w14:paraId="4B51D3FC">
      <w:pPr>
        <w:pStyle w:val="8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В чём суть формулировки</w:t>
      </w:r>
      <w:r/>
    </w:p>
    <w:p w14:paraId="4EC880C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«Получено в период военной службы, но не вследствие исполнения обязанностей» значит: человек был военнослужащим, но причина травмы/смерти не связана напрямую с выполнением боевых или служебных задач и не вызвана условиями службы.</w:t>
      </w:r>
      <w:r/>
    </w:p>
    <w:p w14:paraId="656711C1">
      <w:pPr>
        <w:pStyle w:val="8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Какие выплаты положены</w:t>
      </w:r>
      <w:r/>
    </w:p>
    <w:p w14:paraId="435BB2D1">
      <w:pPr>
        <w:pStyle w:val="902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Страховка (по ФЗ № 52‑ФЗ)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как правило, положена, потому что страховой случай — это гибель или увечье в период службы.</w:t>
      </w:r>
      <w:r/>
    </w:p>
    <w:p w14:paraId="13C0BA3B">
      <w:pPr>
        <w:pStyle w:val="902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Спецвыплаты (например, по ФЗ‑306, Указу № 98)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назначают только при доказанной связи травмы/гибели с исполнением обязанностей. Если связь не установлена, эти выплаты не дают.</w:t>
      </w:r>
      <w:r/>
    </w:p>
    <w:p w14:paraId="45B6A836">
      <w:pPr>
        <w:pStyle w:val="8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Как оценивают разные ситуации</w:t>
      </w:r>
      <w:r/>
    </w:p>
    <w:tbl>
      <w:tblPr>
        <w:tblStyle w:val="713"/>
        <w:tblInd w:w="0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26"/>
        <w:gridCol w:w="4300"/>
        <w:gridCol w:w="272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26" w:type="dxa"/>
            <w:vAlign w:val="center"/>
            <w:textDirection w:val="lrTb"/>
            <w:noWrap w:val="false"/>
          </w:tcPr>
          <w:p w14:paraId="775892BF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Ситуация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300" w:type="dxa"/>
            <w:vAlign w:val="center"/>
            <w:textDirection w:val="lrTb"/>
            <w:noWrap w:val="false"/>
          </w:tcPr>
          <w:p w14:paraId="4895D5B3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Что обычно учитывают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28" w:type="dxa"/>
            <w:vAlign w:val="center"/>
            <w:textDirection w:val="lrTb"/>
            <w:noWrap w:val="false"/>
          </w:tcPr>
          <w:p w14:paraId="76BBC7D9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Выплаты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26" w:type="dxa"/>
            <w:vAlign w:val="center"/>
            <w:textDirection w:val="lrTb"/>
            <w:noWrap w:val="false"/>
          </w:tcPr>
          <w:p w14:paraId="61F566BE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ДТП, болезнь, травма в драке в отпуске/увольнении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300" w:type="dxa"/>
            <w:vAlign w:val="center"/>
            <w:textDirection w:val="lrTb"/>
            <w:noWrap w:val="false"/>
          </w:tcPr>
          <w:p w14:paraId="366E6285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Причина не связана со службой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28" w:type="dxa"/>
            <w:vAlign w:val="center"/>
            <w:textDirection w:val="lrTb"/>
            <w:noWrap w:val="false"/>
          </w:tcPr>
          <w:p w14:paraId="717CDD9B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Страховка — да; спецвыплаты — нет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26" w:type="dxa"/>
            <w:vAlign w:val="center"/>
            <w:textDirection w:val="lrTb"/>
            <w:noWrap w:val="false"/>
          </w:tcPr>
          <w:p w14:paraId="2FB9F925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Смерть от болезни/приступа в части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300" w:type="dxa"/>
            <w:vAlign w:val="center"/>
            <w:textDirection w:val="lrTb"/>
            <w:noWrap w:val="false"/>
          </w:tcPr>
          <w:p w14:paraId="2A1B8BDB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Если болезнь не признана следствием службы (нагрузок, условий)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28" w:type="dxa"/>
            <w:vAlign w:val="center"/>
            <w:textDirection w:val="lrTb"/>
            <w:noWrap w:val="false"/>
          </w:tcPr>
          <w:p w14:paraId="682711F2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Страховка — да; спецвыплаты — нет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26" w:type="dxa"/>
            <w:vAlign w:val="center"/>
            <w:textDirection w:val="lrTb"/>
            <w:noWrap w:val="false"/>
          </w:tcPr>
          <w:p w14:paraId="2985702C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Травма из‑за нарушения техники безопасности самим военнослужащим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300" w:type="dxa"/>
            <w:vAlign w:val="center"/>
            <w:textDirection w:val="lrTb"/>
            <w:noWrap w:val="false"/>
          </w:tcPr>
          <w:p w14:paraId="2CAB0362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Ключевое — была ли вина самого бойца и можно ли доказать, что нарушение было вынужденным (неисправное оборудование и т. п.)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28" w:type="dxa"/>
            <w:vAlign w:val="center"/>
            <w:textDirection w:val="lrTb"/>
            <w:noWrap w:val="false"/>
          </w:tcPr>
          <w:p w14:paraId="068C74C9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Страховка возможна; спецвыплаты — редко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26" w:type="dxa"/>
            <w:vAlign w:val="center"/>
            <w:textDirection w:val="lrTb"/>
            <w:noWrap w:val="false"/>
          </w:tcPr>
          <w:p w14:paraId="647F97C4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Суицид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300" w:type="dxa"/>
            <w:vAlign w:val="center"/>
            <w:textDirection w:val="lrTb"/>
            <w:noWrap w:val="false"/>
          </w:tcPr>
          <w:p w14:paraId="225A26EA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Проверяют, не было ли умысла уклониться от службы; отдельно смотрят на опьянение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28" w:type="dxa"/>
            <w:vAlign w:val="center"/>
            <w:textDirection w:val="lrTb"/>
            <w:noWrap w:val="false"/>
          </w:tcPr>
          <w:p w14:paraId="010AAC55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Страховка может быть; спецвыплат нет; при наличии состава — уголовная проверка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26" w:type="dxa"/>
            <w:vAlign w:val="center"/>
            <w:textDirection w:val="lrTb"/>
            <w:noWrap w:val="false"/>
          </w:tcPr>
          <w:p w14:paraId="166F140F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 крови алкоголь/наркотики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300" w:type="dxa"/>
            <w:vAlign w:val="center"/>
            <w:textDirection w:val="lrTb"/>
            <w:noWrap w:val="false"/>
          </w:tcPr>
          <w:p w14:paraId="6589FF42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Важно: не сам факт наличия веществ, а установлена ли прямая связь опьянения с травмой/гибелью (это решает суд/следствие)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28" w:type="dxa"/>
            <w:vAlign w:val="center"/>
            <w:textDirection w:val="lrTb"/>
            <w:noWrap w:val="false"/>
          </w:tcPr>
          <w:p w14:paraId="7F3371B6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При доказанной причинной связи — отказ в выплатах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26" w:type="dxa"/>
            <w:vAlign w:val="center"/>
            <w:textDirection w:val="lrTb"/>
            <w:noWrap w:val="false"/>
          </w:tcPr>
          <w:p w14:paraId="5D6643BC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Самотравмирование (членовредительство)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300" w:type="dxa"/>
            <w:vAlign w:val="center"/>
            <w:textDirection w:val="lrTb"/>
            <w:noWrap w:val="false"/>
          </w:tcPr>
          <w:p w14:paraId="43C2E2E3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Идёт проверка на умысел (в т. ч. по ст. 339 УК РФ)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28" w:type="dxa"/>
            <w:vAlign w:val="center"/>
            <w:textDirection w:val="lrTb"/>
            <w:noWrap w:val="false"/>
          </w:tcPr>
          <w:p w14:paraId="2918FB2D">
            <w:pPr>
              <w:pBdr/>
              <w:spacing w:after="0" w:before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Выплат по линии связи со службой нет; возможна уголовная ответственность</w:t>
            </w:r>
            <w:r/>
          </w:p>
        </w:tc>
      </w:tr>
    </w:tbl>
    <w:p w14:paraId="5F053A14">
      <w:pPr>
        <w:pStyle w:val="8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делать, если вы не согласны с формулировкой</w:t>
      </w:r>
      <w:r/>
    </w:p>
    <w:p w14:paraId="169FB0C1">
      <w:pPr>
        <w:pStyle w:val="902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Запросите материалы административного расследования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воинской части — в них часто есть детали, которые помогут оспорить вывод.</w:t>
      </w:r>
      <w:r/>
    </w:p>
    <w:p w14:paraId="7AD4F5CA">
      <w:pPr>
        <w:pStyle w:val="902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Соберите доказательства связи со службой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если считаете, что она есть: </w:t>
      </w:r>
      <w:r/>
    </w:p>
    <w:p w14:paraId="25AEB6AC">
      <w:pPr>
        <w:pStyle w:val="902"/>
        <w:numPr>
          <w:ilvl w:val="1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медицинские документы (история болезни, динамика, связь обострений с нагрузками);</w:t>
      </w:r>
      <w:r/>
    </w:p>
    <w:p w14:paraId="648B81E0">
      <w:pPr>
        <w:pStyle w:val="902"/>
        <w:numPr>
          <w:ilvl w:val="1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показания сослуживцев;</w:t>
      </w:r>
      <w:r/>
    </w:p>
    <w:p w14:paraId="23740CED">
      <w:pPr>
        <w:pStyle w:val="902"/>
        <w:numPr>
          <w:ilvl w:val="1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акты о неисправностях техники/оборудования, нарушениях условий службы;</w:t>
      </w:r>
      <w:r/>
    </w:p>
    <w:p w14:paraId="40E5CB0E">
      <w:pPr>
        <w:pStyle w:val="902"/>
        <w:numPr>
          <w:ilvl w:val="1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результаты независимых экспертиз (при возможности).</w:t>
      </w:r>
      <w:r/>
    </w:p>
    <w:p w14:paraId="4747FD49">
      <w:pPr>
        <w:pStyle w:val="902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Обратитесь в военную прокуратуру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они могут проверить законность выводов части и назначить дополнительные проверки.</w:t>
      </w:r>
      <w:r/>
    </w:p>
    <w:p w14:paraId="293F6E87">
      <w:pPr>
        <w:pStyle w:val="902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Подайте административный иск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если есть основания считать, что заключение части ошибочно.</w:t>
      </w:r>
      <w:r/>
    </w:p>
    <w:p w14:paraId="57AF1A1E">
      <w:pPr>
        <w:pStyle w:val="8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Критически важные практические шаги</w:t>
      </w:r>
      <w:r/>
    </w:p>
    <w:p w14:paraId="3EF1F19C">
      <w:pPr>
        <w:pStyle w:val="90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Если есть подозрение на алкоголь/наркотики и тело уже привезли: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обязательно сделайте независимую экспертизу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 похорон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Добиться эксгумации и повторной экспертизы потом крайне сложно.</w:t>
      </w:r>
      <w:r/>
    </w:p>
    <w:p w14:paraId="51BCE325">
      <w:pPr>
        <w:pStyle w:val="90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ориентируйтесь только на одну фразу в справке.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материалах расследования и в медицинских документах могут быть нюансы, которые меняют квалификацию.</w:t>
      </w:r>
      <w:r/>
    </w:p>
    <w:p w14:paraId="393F072A">
      <w:pPr>
        <w:pStyle w:val="90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Фиксируйте всё письменно.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Запросы в часть, ответы, обращения в прокуратуру — всё оформляйте как официальные документы (как вы привыкли делать для выплат и наград). Это сильно помогает в суде.</w:t>
      </w:r>
      <w:r/>
    </w:p>
    <w:p w14:paraId="20AA2190">
      <w:pPr>
        <w:pStyle w:val="8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Нюансы, которые важно учитывать</w:t>
      </w:r>
      <w:r/>
    </w:p>
    <w:p w14:paraId="4BAFFDA4">
      <w:pPr>
        <w:pStyle w:val="90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Проверка на умысел.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Для военнослужащих подход строже, чем на гражданке: любое умышленное причинение вреда здоровью проверяют на предмет уклонения от службы. Это влияет и на выплаты, и на возможные уголовные последствия.</w:t>
      </w:r>
      <w:r/>
    </w:p>
    <w:p w14:paraId="4096A5FA">
      <w:pPr>
        <w:pStyle w:val="90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Причинно‑следственная связь.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Для отказа в выплатах недостаточно просто «был пьян». Нужно, чтобы суд или следствие установили, что именно опьянение стало причиной травмы или смерти.</w:t>
      </w:r>
      <w:r/>
    </w:p>
    <w:p w14:paraId="3D637417">
      <w:pPr>
        <w:pStyle w:val="902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Роль военного юриста.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Учитывая, сколько спорных трактовок бывает в таких делах, лучше сразу обсуждать стратегию с юристом, который специализируется на военном праве.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23FD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09442F81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2">
    <w:nsid w:val="314636D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2DAC0554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">
    <w:nsid w:val="7DAE8629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7637593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3">
    <w:name w:val="Table Grid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Table Grid Light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1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2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1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2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3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5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6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9">
    <w:name w:val="Heading 1"/>
    <w:basedOn w:val="898"/>
    <w:next w:val="898"/>
    <w:link w:val="8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0">
    <w:name w:val="Heading 2"/>
    <w:basedOn w:val="898"/>
    <w:next w:val="898"/>
    <w:link w:val="8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1">
    <w:name w:val="Heading 3"/>
    <w:basedOn w:val="898"/>
    <w:next w:val="898"/>
    <w:link w:val="8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2">
    <w:name w:val="Heading 4"/>
    <w:basedOn w:val="898"/>
    <w:next w:val="898"/>
    <w:link w:val="8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3">
    <w:name w:val="Heading 5"/>
    <w:basedOn w:val="898"/>
    <w:next w:val="898"/>
    <w:link w:val="8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4">
    <w:name w:val="Heading 6"/>
    <w:basedOn w:val="898"/>
    <w:next w:val="898"/>
    <w:link w:val="8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5">
    <w:name w:val="Heading 7"/>
    <w:basedOn w:val="898"/>
    <w:next w:val="898"/>
    <w:link w:val="8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6">
    <w:name w:val="Heading 8"/>
    <w:basedOn w:val="898"/>
    <w:next w:val="898"/>
    <w:link w:val="8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Heading 9"/>
    <w:basedOn w:val="898"/>
    <w:next w:val="898"/>
    <w:link w:val="8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8" w:default="1">
    <w:name w:val="Default Paragraph Font"/>
    <w:uiPriority w:val="1"/>
    <w:semiHidden/>
    <w:unhideWhenUsed/>
    <w:pPr>
      <w:pBdr/>
      <w:spacing/>
      <w:ind/>
    </w:pPr>
  </w:style>
  <w:style w:type="character" w:styleId="849">
    <w:name w:val="Heading 1 Char"/>
    <w:basedOn w:val="848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0">
    <w:name w:val="Heading 2 Char"/>
    <w:basedOn w:val="848"/>
    <w:link w:val="8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1">
    <w:name w:val="Heading 3 Char"/>
    <w:basedOn w:val="848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2">
    <w:name w:val="Heading 4 Char"/>
    <w:basedOn w:val="848"/>
    <w:link w:val="8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3">
    <w:name w:val="Heading 5 Char"/>
    <w:basedOn w:val="848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4">
    <w:name w:val="Heading 6 Char"/>
    <w:basedOn w:val="848"/>
    <w:link w:val="8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5">
    <w:name w:val="Heading 7 Char"/>
    <w:basedOn w:val="848"/>
    <w:link w:val="8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6">
    <w:name w:val="Heading 8 Char"/>
    <w:basedOn w:val="848"/>
    <w:link w:val="8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7">
    <w:name w:val="Heading 9 Char"/>
    <w:basedOn w:val="848"/>
    <w:link w:val="8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8">
    <w:name w:val="Title"/>
    <w:basedOn w:val="898"/>
    <w:next w:val="898"/>
    <w:link w:val="8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9">
    <w:name w:val="Title Char"/>
    <w:basedOn w:val="848"/>
    <w:link w:val="8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0">
    <w:name w:val="Subtitle"/>
    <w:basedOn w:val="898"/>
    <w:next w:val="898"/>
    <w:link w:val="8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1">
    <w:name w:val="Subtitle Char"/>
    <w:basedOn w:val="848"/>
    <w:link w:val="8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2">
    <w:name w:val="Quote"/>
    <w:basedOn w:val="898"/>
    <w:next w:val="898"/>
    <w:link w:val="8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3">
    <w:name w:val="Quote Char"/>
    <w:basedOn w:val="848"/>
    <w:link w:val="8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4">
    <w:name w:val="Intense Emphasis"/>
    <w:basedOn w:val="8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5">
    <w:name w:val="Intense Quote"/>
    <w:basedOn w:val="898"/>
    <w:next w:val="898"/>
    <w:link w:val="86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6">
    <w:name w:val="Intense Quote Char"/>
    <w:basedOn w:val="848"/>
    <w:link w:val="86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7">
    <w:name w:val="Intense Reference"/>
    <w:basedOn w:val="8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8">
    <w:name w:val="Subtle Emphasis"/>
    <w:basedOn w:val="8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9">
    <w:name w:val="Emphasis"/>
    <w:basedOn w:val="848"/>
    <w:uiPriority w:val="20"/>
    <w:qFormat/>
    <w:pPr>
      <w:pBdr/>
      <w:spacing/>
      <w:ind/>
    </w:pPr>
    <w:rPr>
      <w:i/>
      <w:iCs/>
    </w:rPr>
  </w:style>
  <w:style w:type="character" w:styleId="870">
    <w:name w:val="Strong"/>
    <w:basedOn w:val="848"/>
    <w:uiPriority w:val="22"/>
    <w:qFormat/>
    <w:pPr>
      <w:pBdr/>
      <w:spacing/>
      <w:ind/>
    </w:pPr>
    <w:rPr>
      <w:b/>
      <w:bCs/>
    </w:rPr>
  </w:style>
  <w:style w:type="character" w:styleId="871">
    <w:name w:val="Subtle Reference"/>
    <w:basedOn w:val="8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2">
    <w:name w:val="Book Title"/>
    <w:basedOn w:val="8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3">
    <w:name w:val="Header"/>
    <w:basedOn w:val="898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Header Char"/>
    <w:basedOn w:val="848"/>
    <w:link w:val="873"/>
    <w:uiPriority w:val="99"/>
    <w:pPr>
      <w:pBdr/>
      <w:spacing/>
      <w:ind/>
    </w:pPr>
  </w:style>
  <w:style w:type="paragraph" w:styleId="875">
    <w:name w:val="Footer"/>
    <w:basedOn w:val="898"/>
    <w:link w:val="8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6">
    <w:name w:val="Footer Char"/>
    <w:basedOn w:val="848"/>
    <w:link w:val="875"/>
    <w:uiPriority w:val="99"/>
    <w:pPr>
      <w:pBdr/>
      <w:spacing/>
      <w:ind/>
    </w:pPr>
  </w:style>
  <w:style w:type="paragraph" w:styleId="877">
    <w:name w:val="Caption"/>
    <w:basedOn w:val="898"/>
    <w:next w:val="89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8">
    <w:name w:val="footnote text"/>
    <w:basedOn w:val="898"/>
    <w:link w:val="87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9">
    <w:name w:val="Footnote Text Char"/>
    <w:basedOn w:val="848"/>
    <w:link w:val="878"/>
    <w:uiPriority w:val="99"/>
    <w:semiHidden/>
    <w:pPr>
      <w:pBdr/>
      <w:spacing/>
      <w:ind/>
    </w:pPr>
    <w:rPr>
      <w:sz w:val="20"/>
      <w:szCs w:val="20"/>
    </w:rPr>
  </w:style>
  <w:style w:type="character" w:styleId="880">
    <w:name w:val="footnote reference"/>
    <w:basedOn w:val="848"/>
    <w:uiPriority w:val="99"/>
    <w:semiHidden/>
    <w:unhideWhenUsed/>
    <w:pPr>
      <w:pBdr/>
      <w:spacing/>
      <w:ind/>
    </w:pPr>
    <w:rPr>
      <w:vertAlign w:val="superscript"/>
    </w:rPr>
  </w:style>
  <w:style w:type="paragraph" w:styleId="881">
    <w:name w:val="endnote text"/>
    <w:basedOn w:val="898"/>
    <w:link w:val="8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2">
    <w:name w:val="Endnote Text Char"/>
    <w:basedOn w:val="848"/>
    <w:link w:val="881"/>
    <w:uiPriority w:val="99"/>
    <w:semiHidden/>
    <w:pPr>
      <w:pBdr/>
      <w:spacing/>
      <w:ind/>
    </w:pPr>
    <w:rPr>
      <w:sz w:val="20"/>
      <w:szCs w:val="20"/>
    </w:rPr>
  </w:style>
  <w:style w:type="character" w:styleId="883">
    <w:name w:val="endnote reference"/>
    <w:basedOn w:val="848"/>
    <w:uiPriority w:val="99"/>
    <w:semiHidden/>
    <w:unhideWhenUsed/>
    <w:pPr>
      <w:pBdr/>
      <w:spacing/>
      <w:ind/>
    </w:pPr>
    <w:rPr>
      <w:vertAlign w:val="superscript"/>
    </w:rPr>
  </w:style>
  <w:style w:type="character" w:styleId="884">
    <w:name w:val="Hyperlink"/>
    <w:basedOn w:val="8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5">
    <w:name w:val="FollowedHyperlink"/>
    <w:basedOn w:val="8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6">
    <w:name w:val="toc 1"/>
    <w:basedOn w:val="898"/>
    <w:next w:val="898"/>
    <w:uiPriority w:val="39"/>
    <w:unhideWhenUsed/>
    <w:pPr>
      <w:pBdr/>
      <w:spacing w:after="100"/>
      <w:ind/>
    </w:pPr>
  </w:style>
  <w:style w:type="paragraph" w:styleId="887">
    <w:name w:val="toc 2"/>
    <w:basedOn w:val="898"/>
    <w:next w:val="898"/>
    <w:uiPriority w:val="39"/>
    <w:unhideWhenUsed/>
    <w:pPr>
      <w:pBdr/>
      <w:spacing w:after="100"/>
      <w:ind w:left="220"/>
    </w:pPr>
  </w:style>
  <w:style w:type="paragraph" w:styleId="888">
    <w:name w:val="toc 3"/>
    <w:basedOn w:val="898"/>
    <w:next w:val="898"/>
    <w:uiPriority w:val="39"/>
    <w:unhideWhenUsed/>
    <w:pPr>
      <w:pBdr/>
      <w:spacing w:after="100"/>
      <w:ind w:left="440"/>
    </w:pPr>
  </w:style>
  <w:style w:type="paragraph" w:styleId="889">
    <w:name w:val="toc 4"/>
    <w:basedOn w:val="898"/>
    <w:next w:val="898"/>
    <w:uiPriority w:val="39"/>
    <w:unhideWhenUsed/>
    <w:pPr>
      <w:pBdr/>
      <w:spacing w:after="100"/>
      <w:ind w:left="660"/>
    </w:pPr>
  </w:style>
  <w:style w:type="paragraph" w:styleId="890">
    <w:name w:val="toc 5"/>
    <w:basedOn w:val="898"/>
    <w:next w:val="898"/>
    <w:uiPriority w:val="39"/>
    <w:unhideWhenUsed/>
    <w:pPr>
      <w:pBdr/>
      <w:spacing w:after="100"/>
      <w:ind w:left="880"/>
    </w:pPr>
  </w:style>
  <w:style w:type="paragraph" w:styleId="891">
    <w:name w:val="toc 6"/>
    <w:basedOn w:val="898"/>
    <w:next w:val="898"/>
    <w:uiPriority w:val="39"/>
    <w:unhideWhenUsed/>
    <w:pPr>
      <w:pBdr/>
      <w:spacing w:after="100"/>
      <w:ind w:left="1100"/>
    </w:pPr>
  </w:style>
  <w:style w:type="paragraph" w:styleId="892">
    <w:name w:val="toc 7"/>
    <w:basedOn w:val="898"/>
    <w:next w:val="898"/>
    <w:uiPriority w:val="39"/>
    <w:unhideWhenUsed/>
    <w:pPr>
      <w:pBdr/>
      <w:spacing w:after="100"/>
      <w:ind w:left="1320"/>
    </w:pPr>
  </w:style>
  <w:style w:type="paragraph" w:styleId="893">
    <w:name w:val="toc 8"/>
    <w:basedOn w:val="898"/>
    <w:next w:val="898"/>
    <w:uiPriority w:val="39"/>
    <w:unhideWhenUsed/>
    <w:pPr>
      <w:pBdr/>
      <w:spacing w:after="100"/>
      <w:ind w:left="1540"/>
    </w:pPr>
  </w:style>
  <w:style w:type="paragraph" w:styleId="894">
    <w:name w:val="toc 9"/>
    <w:basedOn w:val="898"/>
    <w:next w:val="898"/>
    <w:uiPriority w:val="39"/>
    <w:unhideWhenUsed/>
    <w:pPr>
      <w:pBdr/>
      <w:spacing w:after="100"/>
      <w:ind w:left="1760"/>
    </w:pPr>
  </w:style>
  <w:style w:type="character" w:styleId="895">
    <w:name w:val="Placeholder Text"/>
    <w:basedOn w:val="848"/>
    <w:uiPriority w:val="99"/>
    <w:semiHidden/>
    <w:pPr>
      <w:pBdr/>
      <w:spacing/>
      <w:ind/>
    </w:pPr>
    <w:rPr>
      <w:color w:val="666666"/>
    </w:rPr>
  </w:style>
  <w:style w:type="paragraph" w:styleId="896">
    <w:name w:val="TOC Heading"/>
    <w:uiPriority w:val="39"/>
    <w:unhideWhenUsed/>
    <w:pPr>
      <w:pBdr/>
      <w:spacing/>
      <w:ind/>
    </w:pPr>
  </w:style>
  <w:style w:type="paragraph" w:styleId="897">
    <w:name w:val="table of figures"/>
    <w:basedOn w:val="898"/>
    <w:next w:val="898"/>
    <w:uiPriority w:val="99"/>
    <w:unhideWhenUsed/>
    <w:pPr>
      <w:pBdr/>
      <w:spacing w:after="0" w:afterAutospacing="0"/>
      <w:ind/>
    </w:pPr>
  </w:style>
  <w:style w:type="paragraph" w:styleId="898" w:default="1">
    <w:name w:val="Normal"/>
    <w:qFormat/>
    <w:pPr>
      <w:pBdr/>
      <w:spacing/>
      <w:ind/>
    </w:pPr>
  </w:style>
  <w:style w:type="table" w:styleId="8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0" w:default="1">
    <w:name w:val="No List"/>
    <w:uiPriority w:val="99"/>
    <w:semiHidden/>
    <w:unhideWhenUsed/>
    <w:pPr>
      <w:pBdr/>
      <w:spacing/>
      <w:ind/>
    </w:pPr>
  </w:style>
  <w:style w:type="paragraph" w:styleId="901">
    <w:name w:val="No Spacing"/>
    <w:basedOn w:val="898"/>
    <w:uiPriority w:val="1"/>
    <w:qFormat/>
    <w:pPr>
      <w:pBdr/>
      <w:spacing w:after="0" w:line="240" w:lineRule="auto"/>
      <w:ind/>
    </w:pPr>
  </w:style>
  <w:style w:type="paragraph" w:styleId="902">
    <w:name w:val="List Paragraph"/>
    <w:basedOn w:val="898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2026-10-24T00:19:26Z</dcterms:modified>
</cp:coreProperties>
</file>