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bin" ContentType="application/vnd.openxmlformats-officedocument.oleObject"/>
  <Default Extension="rels" ContentType="application/vnd.openxmlformats-package.relationships+xml"/>
  <Default Extension="jpeg" ContentType="image/jpeg"/>
  <Default Extension="png" ContentType="image/png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 w14:paraId="737227CC">
      <w:pPr>
        <w:pStyle w:val="14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Times New Roman" w:hAnsi="Times New Roman" w:eastAsia="Times New Roman" w:cs="Times New Roman"/>
          <w:sz w:val="36"/>
        </w:rPr>
      </w:pPr>
      <w:r>
        <w:rPr>
          <w:rFonts w:ascii="Times New Roman" w:hAnsi="Times New Roman" w:eastAsia="Times New Roman" w:cs="Times New Roman"/>
          <w:b/>
          <w:color w:val="000000"/>
          <w:sz w:val="36"/>
        </w:rPr>
        <w:t xml:space="preserve">5. Памятка: кто имеет право на выплаты при гибели военнослужащего/добровольца и как они распределяются</w:t>
      </w:r>
      <w:r>
        <w:rPr>
          <w:rFonts w:ascii="Times New Roman" w:hAnsi="Times New Roman" w:eastAsia="Times New Roman" w:cs="Times New Roman"/>
          <w:sz w:val="36"/>
        </w:rPr>
      </w:r>
      <w:r>
        <w:rPr>
          <w:rFonts w:ascii="Times New Roman" w:hAnsi="Times New Roman" w:eastAsia="Times New Roman" w:cs="Times New Roman"/>
          <w:sz w:val="36"/>
        </w:rPr>
      </w:r>
    </w:p>
    <w:p w14:paraId="532F9BB9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Times New Roman" w:hAnsi="Times New Roman" w:eastAsia="Times New Roman" w:cs="Times New Roman"/>
          <w:sz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</w:rPr>
        <w:t xml:space="preserve">Основной круг получателей единовременного пособия и страховой суммы</w:t>
      </w:r>
      <w:r>
        <w:rPr>
          <w:rFonts w:ascii="Times New Roman" w:hAnsi="Times New Roman" w:eastAsia="Times New Roman" w:cs="Times New Roman"/>
          <w:sz w:val="28"/>
        </w:rPr>
      </w:r>
      <w:r>
        <w:rPr>
          <w:rFonts w:ascii="Times New Roman" w:hAnsi="Times New Roman" w:eastAsia="Times New Roman" w:cs="Times New Roman"/>
          <w:sz w:val="28"/>
        </w:rPr>
      </w:r>
    </w:p>
    <w:p w14:paraId="3599792B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Times New Roman" w:hAnsi="Times New Roman" w:eastAsia="Times New Roman" w:cs="Times New Roman"/>
          <w:sz w:val="24"/>
        </w:rP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Право на выплаты (единовременное пособие по ФЗ № 306‑ФЗ и страховую сумму по ФЗ № 52‑ФЗ) имеют:</w:t>
      </w:r>
      <w:r>
        <w:rPr>
          <w:rFonts w:ascii="Times New Roman" w:hAnsi="Times New Roman" w:eastAsia="Times New Roman" w:cs="Times New Roman"/>
          <w:sz w:val="24"/>
        </w:rPr>
      </w:r>
      <w:r>
        <w:rPr>
          <w:rFonts w:ascii="Times New Roman" w:hAnsi="Times New Roman" w:eastAsia="Times New Roman" w:cs="Times New Roman"/>
          <w:sz w:val="24"/>
        </w:rPr>
      </w:r>
    </w:p>
    <w:p w14:paraId="4F5A3553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>
          <w:rFonts w:ascii="Times New Roman" w:hAnsi="Times New Roman" w:eastAsia="Times New Roman" w:cs="Times New Roman"/>
          <w:sz w:val="24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Супруга (супруг)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 — только при наличии зарегистрированного брака на дату гибели.</w:t>
      </w:r>
      <w:r>
        <w:rPr>
          <w:rFonts w:ascii="Times New Roman" w:hAnsi="Times New Roman" w:eastAsia="Times New Roman" w:cs="Times New Roman"/>
          <w:sz w:val="24"/>
        </w:rPr>
      </w:r>
      <w:r>
        <w:rPr>
          <w:rFonts w:ascii="Times New Roman" w:hAnsi="Times New Roman" w:eastAsia="Times New Roman" w:cs="Times New Roman"/>
          <w:sz w:val="24"/>
        </w:rPr>
      </w:r>
    </w:p>
    <w:p w14:paraId="00BB0CF4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>
          <w:rFonts w:ascii="Times New Roman" w:hAnsi="Times New Roman" w:eastAsia="Times New Roman" w:cs="Times New Roman"/>
          <w:sz w:val="24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Родители (усыновители)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погибшего.</w:t>
      </w:r>
      <w:r>
        <w:rPr>
          <w:rFonts w:ascii="Times New Roman" w:hAnsi="Times New Roman" w:eastAsia="Times New Roman" w:cs="Times New Roman"/>
          <w:sz w:val="24"/>
        </w:rPr>
      </w:r>
      <w:r>
        <w:rPr>
          <w:rFonts w:ascii="Times New Roman" w:hAnsi="Times New Roman" w:eastAsia="Times New Roman" w:cs="Times New Roman"/>
          <w:sz w:val="24"/>
        </w:rPr>
      </w:r>
    </w:p>
    <w:p w14:paraId="6EE33B42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>
          <w:rFonts w:ascii="Times New Roman" w:hAnsi="Times New Roman" w:eastAsia="Times New Roman" w:cs="Times New Roman"/>
          <w:sz w:val="24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Дети:</w:t>
      </w:r>
      <w:r>
        <w:rPr>
          <w:rFonts w:ascii="Times New Roman" w:hAnsi="Times New Roman" w:eastAsia="Times New Roman" w:cs="Times New Roman"/>
          <w:sz w:val="24"/>
        </w:rPr>
      </w:r>
      <w:r>
        <w:rPr>
          <w:rFonts w:ascii="Times New Roman" w:hAnsi="Times New Roman" w:eastAsia="Times New Roman" w:cs="Times New Roman"/>
          <w:sz w:val="24"/>
        </w:rPr>
      </w:r>
    </w:p>
    <w:p w14:paraId="56FA9771">
      <w:pPr>
        <w:pStyle w:val="668"/>
        <w:numPr>
          <w:ilvl w:val="1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>
          <w:rFonts w:ascii="Times New Roman" w:hAnsi="Times New Roman" w:eastAsia="Times New Roman" w:cs="Times New Roman"/>
          <w:sz w:val="24"/>
        </w:rP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несовершеннолетние;</w:t>
      </w:r>
      <w:r>
        <w:rPr>
          <w:rFonts w:ascii="Times New Roman" w:hAnsi="Times New Roman" w:eastAsia="Times New Roman" w:cs="Times New Roman"/>
          <w:sz w:val="24"/>
        </w:rPr>
      </w:r>
      <w:r>
        <w:rPr>
          <w:rFonts w:ascii="Times New Roman" w:hAnsi="Times New Roman" w:eastAsia="Times New Roman" w:cs="Times New Roman"/>
          <w:sz w:val="24"/>
        </w:rPr>
      </w:r>
    </w:p>
    <w:p w14:paraId="7C245288">
      <w:pPr>
        <w:pStyle w:val="668"/>
        <w:numPr>
          <w:ilvl w:val="1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>
          <w:rFonts w:ascii="Times New Roman" w:hAnsi="Times New Roman" w:eastAsia="Times New Roman" w:cs="Times New Roman"/>
          <w:sz w:val="24"/>
        </w:rP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старше 18 лет, если инвалидность была установлена до 18 лет;</w:t>
      </w:r>
      <w:r>
        <w:rPr>
          <w:rFonts w:ascii="Times New Roman" w:hAnsi="Times New Roman" w:eastAsia="Times New Roman" w:cs="Times New Roman"/>
          <w:sz w:val="24"/>
        </w:rPr>
      </w:r>
      <w:r>
        <w:rPr>
          <w:rFonts w:ascii="Times New Roman" w:hAnsi="Times New Roman" w:eastAsia="Times New Roman" w:cs="Times New Roman"/>
          <w:sz w:val="24"/>
        </w:rPr>
      </w:r>
    </w:p>
    <w:p w14:paraId="403B4DD5">
      <w:pPr>
        <w:pStyle w:val="668"/>
        <w:numPr>
          <w:ilvl w:val="1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>
          <w:rFonts w:ascii="Times New Roman" w:hAnsi="Times New Roman" w:eastAsia="Times New Roman" w:cs="Times New Roman"/>
          <w:sz w:val="24"/>
        </w:rP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до 23 лет, если обучаются очно (в том числе если в один год закончили одно учебное заведение и поступили в другое — право сохраняется).</w:t>
      </w:r>
      <w:r>
        <w:rPr>
          <w:rFonts w:ascii="Times New Roman" w:hAnsi="Times New Roman" w:eastAsia="Times New Roman" w:cs="Times New Roman"/>
          <w:sz w:val="24"/>
        </w:rPr>
      </w:r>
      <w:r>
        <w:rPr>
          <w:rFonts w:ascii="Times New Roman" w:hAnsi="Times New Roman" w:eastAsia="Times New Roman" w:cs="Times New Roman"/>
          <w:sz w:val="24"/>
        </w:rPr>
      </w:r>
    </w:p>
    <w:p w14:paraId="68E907A9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>
          <w:rFonts w:ascii="Times New Roman" w:hAnsi="Times New Roman" w:eastAsia="Times New Roman" w:cs="Times New Roman"/>
          <w:sz w:val="24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Фактический воспитатель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, если судом в порядке особого производства подтверждено, что он воспитывал и содержал погибшего не менее 5 лет до совершеннолетия.</w:t>
      </w:r>
      <w:r>
        <w:rPr>
          <w:rFonts w:ascii="Times New Roman" w:hAnsi="Times New Roman" w:eastAsia="Times New Roman" w:cs="Times New Roman"/>
          <w:sz w:val="24"/>
        </w:rPr>
      </w:r>
      <w:r>
        <w:rPr>
          <w:rFonts w:ascii="Times New Roman" w:hAnsi="Times New Roman" w:eastAsia="Times New Roman" w:cs="Times New Roman"/>
          <w:sz w:val="24"/>
        </w:rPr>
      </w:r>
    </w:p>
    <w:p w14:paraId="7C2AAEA9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Times New Roman" w:hAnsi="Times New Roman" w:eastAsia="Times New Roman" w:cs="Times New Roman"/>
          <w:sz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</w:rPr>
        <w:t xml:space="preserve">Дополнительные получатели (только для страховой суммы, не для пособия по ФЗ № 306‑ФЗ)</w:t>
      </w:r>
      <w:r>
        <w:rPr>
          <w:rFonts w:ascii="Times New Roman" w:hAnsi="Times New Roman" w:eastAsia="Times New Roman" w:cs="Times New Roman"/>
          <w:sz w:val="28"/>
        </w:rPr>
      </w:r>
      <w:r>
        <w:rPr>
          <w:rFonts w:ascii="Times New Roman" w:hAnsi="Times New Roman" w:eastAsia="Times New Roman" w:cs="Times New Roman"/>
          <w:sz w:val="28"/>
        </w:rPr>
      </w:r>
    </w:p>
    <w:p w14:paraId="3F6A575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Times New Roman" w:hAnsi="Times New Roman" w:eastAsia="Times New Roman" w:cs="Times New Roman"/>
          <w:sz w:val="24"/>
        </w:rP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Эти лица могут претендовать </w:t>
      </w: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только на страховую выплату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, но не на единовременное пособие:</w:t>
      </w:r>
      <w:r>
        <w:rPr>
          <w:rFonts w:ascii="Times New Roman" w:hAnsi="Times New Roman" w:eastAsia="Times New Roman" w:cs="Times New Roman"/>
          <w:sz w:val="24"/>
        </w:rPr>
      </w:r>
      <w:r>
        <w:rPr>
          <w:rFonts w:ascii="Times New Roman" w:hAnsi="Times New Roman" w:eastAsia="Times New Roman" w:cs="Times New Roman"/>
          <w:sz w:val="24"/>
        </w:rPr>
      </w:r>
    </w:p>
    <w:p w14:paraId="6B804A51">
      <w:pPr>
        <w:pStyle w:val="668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>
          <w:rFonts w:ascii="Times New Roman" w:hAnsi="Times New Roman" w:eastAsia="Times New Roman" w:cs="Times New Roman"/>
          <w:sz w:val="24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Дедушка и (или) бабушка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, если воспитывали и (или) содержали погибшего не менее 3 лет при отсутствии родителей.</w:t>
      </w:r>
      <w:r>
        <w:rPr>
          <w:rFonts w:ascii="Times New Roman" w:hAnsi="Times New Roman" w:eastAsia="Times New Roman" w:cs="Times New Roman"/>
          <w:sz w:val="24"/>
        </w:rPr>
      </w:r>
      <w:r>
        <w:rPr>
          <w:rFonts w:ascii="Times New Roman" w:hAnsi="Times New Roman" w:eastAsia="Times New Roman" w:cs="Times New Roman"/>
          <w:sz w:val="24"/>
        </w:rPr>
      </w:r>
    </w:p>
    <w:p w14:paraId="70DBC248">
      <w:pPr>
        <w:pStyle w:val="668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>
          <w:rFonts w:ascii="Times New Roman" w:hAnsi="Times New Roman" w:eastAsia="Times New Roman" w:cs="Times New Roman"/>
          <w:sz w:val="24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Отчим и (или) мачеха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, если воспитывали и (или) содержали не менее 5 лет.</w:t>
      </w:r>
      <w:r>
        <w:rPr>
          <w:rFonts w:ascii="Times New Roman" w:hAnsi="Times New Roman" w:eastAsia="Times New Roman" w:cs="Times New Roman"/>
          <w:sz w:val="24"/>
        </w:rPr>
      </w:r>
      <w:r>
        <w:rPr>
          <w:rFonts w:ascii="Times New Roman" w:hAnsi="Times New Roman" w:eastAsia="Times New Roman" w:cs="Times New Roman"/>
          <w:sz w:val="24"/>
        </w:rPr>
      </w:r>
    </w:p>
    <w:p w14:paraId="7DF638CD">
      <w:pPr>
        <w:pStyle w:val="668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>
          <w:rFonts w:ascii="Times New Roman" w:hAnsi="Times New Roman" w:eastAsia="Times New Roman" w:cs="Times New Roman"/>
          <w:sz w:val="24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Подопечные (иждивенцы)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погибшего.</w:t>
      </w:r>
      <w:r>
        <w:rPr>
          <w:rFonts w:ascii="Times New Roman" w:hAnsi="Times New Roman" w:eastAsia="Times New Roman" w:cs="Times New Roman"/>
          <w:sz w:val="24"/>
        </w:rPr>
      </w:r>
      <w:r>
        <w:rPr>
          <w:rFonts w:ascii="Times New Roman" w:hAnsi="Times New Roman" w:eastAsia="Times New Roman" w:cs="Times New Roman"/>
          <w:sz w:val="24"/>
        </w:rPr>
      </w:r>
    </w:p>
    <w:p w14:paraId="32C7387F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Times New Roman" w:hAnsi="Times New Roman" w:eastAsia="Times New Roman" w:cs="Times New Roman"/>
          <w:sz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</w:rPr>
        <w:t xml:space="preserve">Если основных получателей нет: кто получит выплату по Указу № 98</w:t>
      </w:r>
      <w:r>
        <w:rPr>
          <w:rFonts w:ascii="Times New Roman" w:hAnsi="Times New Roman" w:eastAsia="Times New Roman" w:cs="Times New Roman"/>
          <w:sz w:val="28"/>
        </w:rPr>
      </w:r>
      <w:r>
        <w:rPr>
          <w:rFonts w:ascii="Times New Roman" w:hAnsi="Times New Roman" w:eastAsia="Times New Roman" w:cs="Times New Roman"/>
          <w:sz w:val="28"/>
        </w:rPr>
      </w:r>
    </w:p>
    <w:p w14:paraId="010E709C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Times New Roman" w:hAnsi="Times New Roman" w:eastAsia="Times New Roman" w:cs="Times New Roman"/>
          <w:sz w:val="24"/>
        </w:rP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Если нет ни супруга, ни родителей, ни детей, ни фактического воспитателя:</w:t>
      </w:r>
      <w:r>
        <w:rPr>
          <w:rFonts w:ascii="Times New Roman" w:hAnsi="Times New Roman" w:eastAsia="Times New Roman" w:cs="Times New Roman"/>
          <w:sz w:val="24"/>
        </w:rPr>
      </w:r>
      <w:r>
        <w:rPr>
          <w:rFonts w:ascii="Times New Roman" w:hAnsi="Times New Roman" w:eastAsia="Times New Roman" w:cs="Times New Roman"/>
          <w:sz w:val="24"/>
        </w:rPr>
      </w:r>
    </w:p>
    <w:p w14:paraId="3165C505">
      <w:pPr>
        <w:pStyle w:val="668"/>
        <w:numPr>
          <w:ilvl w:val="0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>
          <w:rFonts w:ascii="Times New Roman" w:hAnsi="Times New Roman" w:eastAsia="Times New Roman" w:cs="Times New Roman"/>
          <w:sz w:val="24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Совершеннолетние дети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 — имеют право на единовременную выплату по Указу Президента № 98.</w:t>
      </w:r>
      <w:r>
        <w:rPr>
          <w:rFonts w:ascii="Times New Roman" w:hAnsi="Times New Roman" w:eastAsia="Times New Roman" w:cs="Times New Roman"/>
          <w:sz w:val="24"/>
        </w:rPr>
      </w:r>
      <w:r>
        <w:rPr>
          <w:rFonts w:ascii="Times New Roman" w:hAnsi="Times New Roman" w:eastAsia="Times New Roman" w:cs="Times New Roman"/>
          <w:sz w:val="24"/>
        </w:rPr>
      </w:r>
    </w:p>
    <w:p w14:paraId="6D1B3EBA">
      <w:pPr>
        <w:pStyle w:val="668"/>
        <w:numPr>
          <w:ilvl w:val="0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>
          <w:rFonts w:ascii="Times New Roman" w:hAnsi="Times New Roman" w:eastAsia="Times New Roman" w:cs="Times New Roman"/>
          <w:sz w:val="24"/>
        </w:rP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Если и их нет — </w:t>
      </w: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полнородные и неполнородные братья и сёстры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(в равных долях).</w:t>
      </w:r>
      <w:r>
        <w:rPr>
          <w:rFonts w:ascii="Times New Roman" w:hAnsi="Times New Roman" w:eastAsia="Times New Roman" w:cs="Times New Roman"/>
          <w:sz w:val="24"/>
        </w:rPr>
      </w:r>
      <w:r>
        <w:rPr>
          <w:rFonts w:ascii="Times New Roman" w:hAnsi="Times New Roman" w:eastAsia="Times New Roman" w:cs="Times New Roman"/>
          <w:sz w:val="24"/>
        </w:rPr>
      </w:r>
    </w:p>
    <w:p w14:paraId="00A15BB9">
      <w:pPr>
        <w:pStyle w:val="668"/>
        <w:numPr>
          <w:ilvl w:val="0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>
          <w:rFonts w:ascii="Times New Roman" w:hAnsi="Times New Roman" w:eastAsia="Times New Roman" w:cs="Times New Roman"/>
          <w:sz w:val="24"/>
        </w:rP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Если нет никого из перечисленных — выплата </w:t>
      </w: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не производится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.</w:t>
      </w:r>
      <w:r>
        <w:rPr>
          <w:rFonts w:ascii="Times New Roman" w:hAnsi="Times New Roman" w:eastAsia="Times New Roman" w:cs="Times New Roman"/>
          <w:sz w:val="24"/>
        </w:rPr>
      </w:r>
      <w:r>
        <w:rPr>
          <w:rFonts w:ascii="Times New Roman" w:hAnsi="Times New Roman" w:eastAsia="Times New Roman" w:cs="Times New Roman"/>
          <w:sz w:val="24"/>
        </w:rPr>
      </w:r>
    </w:p>
    <w:p w14:paraId="7ADF522E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Times New Roman" w:hAnsi="Times New Roman" w:eastAsia="Times New Roman" w:cs="Times New Roman"/>
          <w:sz w:val="24"/>
        </w:rP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Важно: страховая сумма (по ФЗ № 52‑ФЗ) в таких случаях никому не выплачивается.</w:t>
      </w:r>
      <w:r>
        <w:rPr>
          <w:rFonts w:ascii="Times New Roman" w:hAnsi="Times New Roman" w:eastAsia="Times New Roman" w:cs="Times New Roman"/>
          <w:sz w:val="24"/>
        </w:rPr>
      </w:r>
      <w:r>
        <w:rPr>
          <w:rFonts w:ascii="Times New Roman" w:hAnsi="Times New Roman" w:eastAsia="Times New Roman" w:cs="Times New Roman"/>
          <w:sz w:val="24"/>
        </w:rPr>
      </w:r>
    </w:p>
    <w:p w14:paraId="35A1F49F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Times New Roman" w:hAnsi="Times New Roman" w:eastAsia="Times New Roman" w:cs="Times New Roman"/>
          <w:sz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</w:rPr>
        <w:t xml:space="preserve">Как распределяются выплаты</w:t>
      </w:r>
      <w:r>
        <w:rPr>
          <w:rFonts w:ascii="Times New Roman" w:hAnsi="Times New Roman" w:eastAsia="Times New Roman" w:cs="Times New Roman"/>
          <w:sz w:val="28"/>
        </w:rPr>
      </w:r>
      <w:r>
        <w:rPr>
          <w:rFonts w:ascii="Times New Roman" w:hAnsi="Times New Roman" w:eastAsia="Times New Roman" w:cs="Times New Roman"/>
          <w:sz w:val="28"/>
        </w:rPr>
      </w:r>
    </w:p>
    <w:p w14:paraId="007F769E">
      <w:pPr>
        <w:pStyle w:val="668"/>
        <w:numPr>
          <w:ilvl w:val="0"/>
          <w:numId w:val="4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>
          <w:rFonts w:ascii="Times New Roman" w:hAnsi="Times New Roman" w:eastAsia="Times New Roman" w:cs="Times New Roman"/>
          <w:sz w:val="24"/>
        </w:rP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Все положенные суммы делятся </w:t>
      </w: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в равных долях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между всеми имеющими право получателями.</w:t>
      </w:r>
      <w:r>
        <w:rPr>
          <w:rFonts w:ascii="Times New Roman" w:hAnsi="Times New Roman" w:eastAsia="Times New Roman" w:cs="Times New Roman"/>
          <w:sz w:val="24"/>
        </w:rPr>
      </w:r>
      <w:r>
        <w:rPr>
          <w:rFonts w:ascii="Times New Roman" w:hAnsi="Times New Roman" w:eastAsia="Times New Roman" w:cs="Times New Roman"/>
          <w:sz w:val="24"/>
        </w:rPr>
      </w:r>
    </w:p>
    <w:p w14:paraId="28BD7A3A">
      <w:pPr>
        <w:pStyle w:val="668"/>
        <w:numPr>
          <w:ilvl w:val="0"/>
          <w:numId w:val="4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>
          <w:rFonts w:ascii="Times New Roman" w:hAnsi="Times New Roman" w:eastAsia="Times New Roman" w:cs="Times New Roman"/>
          <w:sz w:val="24"/>
        </w:rP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Если кто‑то из получателей оформил </w:t>
      </w: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нотариальный отказ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от своей доли — эта доля распределяется между остальными.</w:t>
      </w:r>
      <w:r>
        <w:rPr>
          <w:rFonts w:ascii="Times New Roman" w:hAnsi="Times New Roman" w:eastAsia="Times New Roman" w:cs="Times New Roman"/>
          <w:sz w:val="24"/>
        </w:rPr>
      </w:r>
      <w:r>
        <w:rPr>
          <w:rFonts w:ascii="Times New Roman" w:hAnsi="Times New Roman" w:eastAsia="Times New Roman" w:cs="Times New Roman"/>
          <w:sz w:val="24"/>
        </w:rPr>
      </w:r>
    </w:p>
    <w:p w14:paraId="30D6D930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Times New Roman" w:hAnsi="Times New Roman" w:eastAsia="Times New Roman" w:cs="Times New Roman"/>
          <w:sz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</w:rPr>
        <w:t xml:space="preserve">Особые случаи</w:t>
      </w:r>
      <w:r>
        <w:rPr>
          <w:rFonts w:ascii="Times New Roman" w:hAnsi="Times New Roman" w:eastAsia="Times New Roman" w:cs="Times New Roman"/>
          <w:sz w:val="28"/>
        </w:rPr>
      </w:r>
      <w:r>
        <w:rPr>
          <w:rFonts w:ascii="Times New Roman" w:hAnsi="Times New Roman" w:eastAsia="Times New Roman" w:cs="Times New Roman"/>
          <w:sz w:val="28"/>
        </w:rPr>
      </w:r>
    </w:p>
    <w:p w14:paraId="72811BD5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Times New Roman" w:hAnsi="Times New Roman" w:eastAsia="Times New Roman" w:cs="Times New Roman"/>
          <w:sz w:val="24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Нерождённый ребёнок.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Если на момент подачи документов есть справка о беременности, право на выплату резервируется. После рождения нужно представить подтверждающие документы. Доля ребёнка будет такой же, как у остальных получателей.</w:t>
        <w:br/>
        <w:t xml:space="preserve"> </w:t>
      </w: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Важно: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о факте беременности и праве будущего ребёнка на выплаты нужно заявить </w:t>
      </w: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письменно до распределения средств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.</w:t>
      </w:r>
      <w:r>
        <w:rPr>
          <w:rFonts w:ascii="Times New Roman" w:hAnsi="Times New Roman" w:eastAsia="Times New Roman" w:cs="Times New Roman"/>
          <w:sz w:val="24"/>
        </w:rPr>
      </w:r>
      <w:r>
        <w:rPr>
          <w:rFonts w:ascii="Times New Roman" w:hAnsi="Times New Roman" w:eastAsia="Times New Roman" w:cs="Times New Roman"/>
          <w:sz w:val="24"/>
        </w:rPr>
      </w:r>
    </w:p>
    <w:p w14:paraId="5F7F013A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Times New Roman" w:hAnsi="Times New Roman" w:eastAsia="Times New Roman" w:cs="Times New Roman"/>
          <w:sz w:val="24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Если ранее уже выплачивали за ранение по Указу № 98.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При гибели семьи перечисляют разницу между 5 млн рублей и уже выплаченной суммой.</w:t>
      </w:r>
      <w:r>
        <w:rPr>
          <w:rFonts w:ascii="Times New Roman" w:hAnsi="Times New Roman" w:eastAsia="Times New Roman" w:cs="Times New Roman"/>
          <w:sz w:val="24"/>
        </w:rPr>
      </w:r>
      <w:r>
        <w:rPr>
          <w:rFonts w:ascii="Times New Roman" w:hAnsi="Times New Roman" w:eastAsia="Times New Roman" w:cs="Times New Roman"/>
          <w:sz w:val="24"/>
        </w:rPr>
      </w:r>
    </w:p>
    <w:p w14:paraId="4558F3D1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Times New Roman" w:hAnsi="Times New Roman" w:eastAsia="Times New Roman" w:cs="Times New Roman"/>
          <w:sz w:val="24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Завещать или распорядиться этими выплатами при жизни нельзя.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Право на них возникает строго по закону и только у установленного круга лиц.</w:t>
      </w:r>
      <w:r>
        <w:rPr>
          <w:rFonts w:ascii="Times New Roman" w:hAnsi="Times New Roman" w:eastAsia="Times New Roman" w:cs="Times New Roman"/>
          <w:sz w:val="24"/>
        </w:rPr>
      </w:r>
      <w:r>
        <w:rPr>
          <w:rFonts w:ascii="Times New Roman" w:hAnsi="Times New Roman" w:eastAsia="Times New Roman" w:cs="Times New Roman"/>
          <w:sz w:val="24"/>
        </w:rPr>
      </w:r>
    </w:p>
    <w:p w14:paraId="6E3186E8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Times New Roman" w:hAnsi="Times New Roman" w:eastAsia="Times New Roman" w:cs="Times New Roman"/>
          <w:sz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</w:rPr>
        <w:t xml:space="preserve">Обязательные условия для назначения выплат</w:t>
      </w:r>
      <w:r>
        <w:rPr>
          <w:rFonts w:ascii="Times New Roman" w:hAnsi="Times New Roman" w:eastAsia="Times New Roman" w:cs="Times New Roman"/>
          <w:sz w:val="28"/>
        </w:rPr>
      </w:r>
      <w:r>
        <w:rPr>
          <w:rFonts w:ascii="Times New Roman" w:hAnsi="Times New Roman" w:eastAsia="Times New Roman" w:cs="Times New Roman"/>
          <w:sz w:val="28"/>
        </w:rPr>
      </w:r>
    </w:p>
    <w:p w14:paraId="2AB77B03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Times New Roman" w:hAnsi="Times New Roman" w:eastAsia="Times New Roman" w:cs="Times New Roman"/>
          <w:sz w:val="24"/>
        </w:rP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Выплаты положены, если смерть наступила:</w:t>
      </w:r>
      <w:r>
        <w:rPr>
          <w:rFonts w:ascii="Times New Roman" w:hAnsi="Times New Roman" w:eastAsia="Times New Roman" w:cs="Times New Roman"/>
          <w:sz w:val="24"/>
        </w:rPr>
      </w:r>
      <w:r>
        <w:rPr>
          <w:rFonts w:ascii="Times New Roman" w:hAnsi="Times New Roman" w:eastAsia="Times New Roman" w:cs="Times New Roman"/>
          <w:sz w:val="24"/>
        </w:rPr>
      </w:r>
    </w:p>
    <w:p w14:paraId="31E13AEA">
      <w:pPr>
        <w:pStyle w:val="668"/>
        <w:numPr>
          <w:ilvl w:val="0"/>
          <w:numId w:val="5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>
          <w:rFonts w:ascii="Times New Roman" w:hAnsi="Times New Roman" w:eastAsia="Times New Roman" w:cs="Times New Roman"/>
          <w:sz w:val="24"/>
        </w:rP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при исполнении обязанностей военной службы;</w:t>
      </w:r>
      <w:r>
        <w:rPr>
          <w:rFonts w:ascii="Times New Roman" w:hAnsi="Times New Roman" w:eastAsia="Times New Roman" w:cs="Times New Roman"/>
          <w:sz w:val="24"/>
        </w:rPr>
      </w:r>
      <w:r>
        <w:rPr>
          <w:rFonts w:ascii="Times New Roman" w:hAnsi="Times New Roman" w:eastAsia="Times New Roman" w:cs="Times New Roman"/>
          <w:sz w:val="24"/>
        </w:rPr>
      </w:r>
    </w:p>
    <w:p w14:paraId="3DF28E4D">
      <w:pPr>
        <w:pStyle w:val="668"/>
        <w:numPr>
          <w:ilvl w:val="0"/>
          <w:numId w:val="5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>
          <w:rFonts w:ascii="Times New Roman" w:hAnsi="Times New Roman" w:eastAsia="Times New Roman" w:cs="Times New Roman"/>
          <w:sz w:val="24"/>
        </w:rP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либо в течение года после увольнения — если причиной стала военная травма (ранение, контузия, заболевание, полученное на службе).</w:t>
      </w:r>
      <w:r>
        <w:rPr>
          <w:rFonts w:ascii="Times New Roman" w:hAnsi="Times New Roman" w:eastAsia="Times New Roman" w:cs="Times New Roman"/>
          <w:sz w:val="24"/>
        </w:rPr>
      </w:r>
      <w:r>
        <w:rPr>
          <w:rFonts w:ascii="Times New Roman" w:hAnsi="Times New Roman" w:eastAsia="Times New Roman" w:cs="Times New Roman"/>
          <w:sz w:val="24"/>
        </w:rPr>
      </w:r>
    </w:p>
    <w:p w14:paraId="39DFE46B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Times New Roman" w:hAnsi="Times New Roman" w:eastAsia="Times New Roman" w:cs="Times New Roman"/>
          <w:sz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</w:rPr>
        <w:t xml:space="preserve">Практические рекомендации (с учётом работы с документами и выплатами)</w:t>
      </w:r>
      <w:r>
        <w:rPr>
          <w:rFonts w:ascii="Times New Roman" w:hAnsi="Times New Roman" w:eastAsia="Times New Roman" w:cs="Times New Roman"/>
          <w:sz w:val="28"/>
        </w:rPr>
      </w:r>
      <w:r>
        <w:rPr>
          <w:rFonts w:ascii="Times New Roman" w:hAnsi="Times New Roman" w:eastAsia="Times New Roman" w:cs="Times New Roman"/>
          <w:sz w:val="28"/>
        </w:rPr>
      </w:r>
    </w:p>
    <w:p w14:paraId="7F3B8FF6">
      <w:pPr>
        <w:pStyle w:val="668"/>
        <w:numPr>
          <w:ilvl w:val="0"/>
          <w:numId w:val="6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>
          <w:rFonts w:ascii="Times New Roman" w:hAnsi="Times New Roman" w:eastAsia="Times New Roman" w:cs="Times New Roman"/>
          <w:sz w:val="24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Собирайте документы сразу.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Нужны: свидетельство о смерти, документы о родстве (свидетельства о рождении, о браке), справки (об инвалидности, об очном обучении), решение суда (для фактического воспитателя), медицинские документы, подтверждающие связь смерти со службой.</w:t>
      </w:r>
      <w:r>
        <w:rPr>
          <w:rFonts w:ascii="Times New Roman" w:hAnsi="Times New Roman" w:eastAsia="Times New Roman" w:cs="Times New Roman"/>
          <w:sz w:val="24"/>
        </w:rPr>
      </w:r>
      <w:r>
        <w:rPr>
          <w:rFonts w:ascii="Times New Roman" w:hAnsi="Times New Roman" w:eastAsia="Times New Roman" w:cs="Times New Roman"/>
          <w:sz w:val="24"/>
        </w:rPr>
      </w:r>
    </w:p>
    <w:p w14:paraId="5B14343B">
      <w:pPr>
        <w:pStyle w:val="668"/>
        <w:numPr>
          <w:ilvl w:val="0"/>
          <w:numId w:val="6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>
          <w:rFonts w:ascii="Times New Roman" w:hAnsi="Times New Roman" w:eastAsia="Times New Roman" w:cs="Times New Roman"/>
          <w:sz w:val="24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Фиксируйте всё письменно.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Если есть нерождённый ребёнок — подайте отдельное заявление с приложением справки о сроках беременности. Если кто‑то отказывается от доли — только нотариально заверенный отказ.</w:t>
      </w:r>
      <w:r>
        <w:rPr>
          <w:rFonts w:ascii="Times New Roman" w:hAnsi="Times New Roman" w:eastAsia="Times New Roman" w:cs="Times New Roman"/>
          <w:sz w:val="24"/>
        </w:rPr>
      </w:r>
      <w:r>
        <w:rPr>
          <w:rFonts w:ascii="Times New Roman" w:hAnsi="Times New Roman" w:eastAsia="Times New Roman" w:cs="Times New Roman"/>
          <w:sz w:val="24"/>
        </w:rPr>
      </w:r>
    </w:p>
    <w:p w14:paraId="1BA4477F">
      <w:pPr>
        <w:pStyle w:val="668"/>
        <w:numPr>
          <w:ilvl w:val="0"/>
          <w:numId w:val="6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>
          <w:rFonts w:ascii="Times New Roman" w:hAnsi="Times New Roman" w:eastAsia="Times New Roman" w:cs="Times New Roman"/>
          <w:sz w:val="24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Проверяйте статус обучения.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Для студентов до 23 лет обязательно приложите справку из вуза/колледжа с указанием формы обучения и срока.</w:t>
      </w:r>
      <w:r>
        <w:rPr>
          <w:rFonts w:ascii="Times New Roman" w:hAnsi="Times New Roman" w:eastAsia="Times New Roman" w:cs="Times New Roman"/>
          <w:sz w:val="24"/>
        </w:rPr>
      </w:r>
      <w:r>
        <w:rPr>
          <w:rFonts w:ascii="Times New Roman" w:hAnsi="Times New Roman" w:eastAsia="Times New Roman" w:cs="Times New Roman"/>
          <w:sz w:val="24"/>
        </w:rPr>
      </w:r>
    </w:p>
    <w:p w14:paraId="54858728">
      <w:pPr>
        <w:pStyle w:val="668"/>
        <w:numPr>
          <w:ilvl w:val="0"/>
          <w:numId w:val="6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>
          <w:rFonts w:ascii="Times New Roman" w:hAnsi="Times New Roman" w:eastAsia="Times New Roman" w:cs="Times New Roman"/>
          <w:sz w:val="24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Держите копии.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Сделайте копии всех документов и храните их отдельно — это ускорит подачу при возможных уточнениях или спорах.</w:t>
      </w:r>
      <w:r>
        <w:rPr>
          <w:rFonts w:ascii="Times New Roman" w:hAnsi="Times New Roman" w:eastAsia="Times New Roman" w:cs="Times New Roman"/>
          <w:sz w:val="24"/>
        </w:rPr>
      </w:r>
      <w:r>
        <w:rPr>
          <w:rFonts w:ascii="Times New Roman" w:hAnsi="Times New Roman" w:eastAsia="Times New Roman" w:cs="Times New Roman"/>
          <w:sz w:val="24"/>
        </w:rPr>
      </w:r>
    </w:p>
    <w:p>
      <w:pPr>
        <w:pBdr/>
        <w:spacing/>
        <w:ind/>
        <w:rPr/>
      </w:pPr>
      <w:r/>
      <w:r/>
    </w:p>
    <w:sectPr>
      <w:footnotePr/>
      <w:endnotePr/>
      <w:type w:val="nextPage"/>
      <w:pgSz w:h="16838" w:orient="portrait" w:w="11906"/>
      <w:pgMar w:top="1134" w:right="850" w:bottom="1134" w:left="1701" w:header="709" w:footer="709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Wingdings">
    <w:panose1 w:val="05010000000000000000"/>
  </w:font>
  <w:font w:name="Courier New">
    <w:panose1 w:val="02070409020205020404"/>
  </w:font>
  <w:font w:name="Symbol">
    <w:panose1 w:val="05010000000000000000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6624F2"/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1">
    <w:nsid w:val="636E5886"/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2">
    <w:nsid w:val="768BA5AC"/>
    <w:lvl w:ilvl="0">
      <w:isLgl w:val="false"/>
      <w:lvlJc w:val="righ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right"/>
      <w:lvlText w:val="%2."/>
      <w:numFmt w:val="decimal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decimal"/>
      <w:pPr>
        <w:pBdr/>
        <w:spacing/>
        <w:ind w:hanging="360" w:left="2149"/>
      </w:pPr>
      <w:rPr/>
      <w:start w:val="1"/>
      <w:suff w:val="tab"/>
    </w:lvl>
    <w:lvl w:ilvl="3">
      <w:isLgl w:val="false"/>
      <w:lvlJc w:val="righ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right"/>
      <w:lvlText w:val="%5."/>
      <w:numFmt w:val="decimal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decimal"/>
      <w:pPr>
        <w:pBdr/>
        <w:spacing/>
        <w:ind w:hanging="360" w:left="4309"/>
      </w:pPr>
      <w:rPr/>
      <w:start w:val="1"/>
      <w:suff w:val="tab"/>
    </w:lvl>
    <w:lvl w:ilvl="6">
      <w:isLgl w:val="false"/>
      <w:lvlJc w:val="righ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right"/>
      <w:lvlText w:val="%8."/>
      <w:numFmt w:val="decimal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decimal"/>
      <w:pPr>
        <w:pBdr/>
        <w:spacing/>
        <w:ind w:hanging="360" w:left="6469"/>
      </w:pPr>
      <w:rPr/>
      <w:start w:val="1"/>
      <w:suff w:val="tab"/>
    </w:lvl>
  </w:abstractNum>
  <w:abstractNum w:abstractNumId="3">
    <w:nsid w:val="512E9536"/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4">
    <w:nsid w:val="1FFE3753"/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5">
    <w:nsid w:val="76788243"/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pBdr/>
        <w:spacing w:after="200" w:afterAutospacing="0" w:before="0" w:beforeAutospacing="0" w:line="276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Table Grid Light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1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2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Plain Table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1 Light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2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3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1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2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3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4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5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4 - Accent 6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eebf6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5 Dark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6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16161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Grid Table 7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1 Light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2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3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4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adb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5 Dark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6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st Table 7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1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2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3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4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5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Lined - Accent 6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1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2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3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4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5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 &amp; Lined - Accent 6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7">
    <w:name w:val="Bordered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39">
    <w:name w:val="Heading 1"/>
    <w:basedOn w:val="664"/>
    <w:next w:val="664"/>
    <w:link w:val="150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40">
    <w:name w:val="Heading 2"/>
    <w:basedOn w:val="664"/>
    <w:next w:val="664"/>
    <w:link w:val="151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41">
    <w:name w:val="Heading 3"/>
    <w:basedOn w:val="664"/>
    <w:next w:val="664"/>
    <w:link w:val="152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2">
    <w:name w:val="Heading 4"/>
    <w:basedOn w:val="664"/>
    <w:next w:val="664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3">
    <w:name w:val="Heading 5"/>
    <w:basedOn w:val="664"/>
    <w:next w:val="664"/>
    <w:link w:val="154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4">
    <w:name w:val="Heading 6"/>
    <w:basedOn w:val="664"/>
    <w:next w:val="664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5">
    <w:name w:val="Heading 7"/>
    <w:basedOn w:val="664"/>
    <w:next w:val="664"/>
    <w:link w:val="156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6">
    <w:name w:val="Heading 8"/>
    <w:basedOn w:val="664"/>
    <w:next w:val="664"/>
    <w:link w:val="157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7">
    <w:name w:val="Heading 9"/>
    <w:basedOn w:val="664"/>
    <w:next w:val="664"/>
    <w:link w:val="158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8" w:default="1">
    <w:name w:val="Default Paragraph Font"/>
    <w:uiPriority w:val="1"/>
    <w:semiHidden/>
    <w:unhideWhenUsed/>
    <w:pPr>
      <w:pBdr/>
      <w:spacing/>
      <w:ind/>
    </w:pPr>
  </w:style>
  <w:style w:type="character" w:styleId="150">
    <w:name w:val="Heading 1 Char"/>
    <w:basedOn w:val="148"/>
    <w:link w:val="13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1">
    <w:name w:val="Heading 2 Char"/>
    <w:basedOn w:val="148"/>
    <w:link w:val="1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2">
    <w:name w:val="Heading 3 Char"/>
    <w:basedOn w:val="148"/>
    <w:link w:val="14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3">
    <w:name w:val="Heading 4 Char"/>
    <w:basedOn w:val="148"/>
    <w:link w:val="142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4">
    <w:name w:val="Heading 5 Char"/>
    <w:basedOn w:val="148"/>
    <w:link w:val="14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5">
    <w:name w:val="Heading 6 Char"/>
    <w:basedOn w:val="148"/>
    <w:link w:val="144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6">
    <w:name w:val="Heading 7 Char"/>
    <w:basedOn w:val="148"/>
    <w:link w:val="145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7">
    <w:name w:val="Heading 8 Char"/>
    <w:basedOn w:val="148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8">
    <w:name w:val="Heading 9 Char"/>
    <w:basedOn w:val="148"/>
    <w:link w:val="14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9">
    <w:name w:val="Title"/>
    <w:basedOn w:val="664"/>
    <w:next w:val="664"/>
    <w:link w:val="160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60">
    <w:name w:val="Title Char"/>
    <w:basedOn w:val="148"/>
    <w:link w:val="159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1">
    <w:name w:val="Subtitle"/>
    <w:basedOn w:val="664"/>
    <w:next w:val="664"/>
    <w:link w:val="162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2">
    <w:name w:val="Subtitle Char"/>
    <w:basedOn w:val="148"/>
    <w:link w:val="161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3">
    <w:name w:val="Quote"/>
    <w:basedOn w:val="664"/>
    <w:next w:val="664"/>
    <w:link w:val="164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4">
    <w:name w:val="Quote Char"/>
    <w:basedOn w:val="148"/>
    <w:link w:val="163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6">
    <w:name w:val="Intense Emphasis"/>
    <w:basedOn w:val="148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7">
    <w:name w:val="Intense Quote"/>
    <w:basedOn w:val="664"/>
    <w:next w:val="664"/>
    <w:link w:val="168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8">
    <w:name w:val="Intense Quote Char"/>
    <w:basedOn w:val="148"/>
    <w:link w:val="167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9">
    <w:name w:val="Intense Reference"/>
    <w:basedOn w:val="148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1">
    <w:name w:val="Subtle Emphasis"/>
    <w:basedOn w:val="148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2">
    <w:name w:val="Emphasis"/>
    <w:basedOn w:val="148"/>
    <w:uiPriority w:val="20"/>
    <w:qFormat/>
    <w:pPr>
      <w:pBdr/>
      <w:spacing/>
      <w:ind/>
    </w:pPr>
    <w:rPr>
      <w:i/>
      <w:iCs/>
    </w:rPr>
  </w:style>
  <w:style w:type="character" w:styleId="173">
    <w:name w:val="Strong"/>
    <w:basedOn w:val="148"/>
    <w:uiPriority w:val="22"/>
    <w:qFormat/>
    <w:pPr>
      <w:pBdr/>
      <w:spacing/>
      <w:ind/>
    </w:pPr>
    <w:rPr>
      <w:b/>
      <w:bCs/>
    </w:rPr>
  </w:style>
  <w:style w:type="character" w:styleId="174">
    <w:name w:val="Subtle Reference"/>
    <w:basedOn w:val="148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5">
    <w:name w:val="Book Title"/>
    <w:basedOn w:val="148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6">
    <w:name w:val="Header"/>
    <w:basedOn w:val="664"/>
    <w:link w:val="177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7">
    <w:name w:val="Header Char"/>
    <w:basedOn w:val="148"/>
    <w:link w:val="176"/>
    <w:uiPriority w:val="99"/>
    <w:pPr>
      <w:pBdr/>
      <w:spacing/>
      <w:ind/>
    </w:pPr>
  </w:style>
  <w:style w:type="paragraph" w:styleId="178">
    <w:name w:val="Footer"/>
    <w:basedOn w:val="664"/>
    <w:link w:val="179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9">
    <w:name w:val="Footer Char"/>
    <w:basedOn w:val="148"/>
    <w:link w:val="178"/>
    <w:uiPriority w:val="99"/>
    <w:pPr>
      <w:pBdr/>
      <w:spacing/>
      <w:ind/>
    </w:pPr>
  </w:style>
  <w:style w:type="paragraph" w:styleId="180">
    <w:name w:val="Caption"/>
    <w:basedOn w:val="664"/>
    <w:next w:val="664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1">
    <w:name w:val="footnote text"/>
    <w:basedOn w:val="664"/>
    <w:link w:val="182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2">
    <w:name w:val="Footnote Text Char"/>
    <w:basedOn w:val="148"/>
    <w:link w:val="181"/>
    <w:uiPriority w:val="99"/>
    <w:semiHidden/>
    <w:pPr>
      <w:pBdr/>
      <w:spacing/>
      <w:ind/>
    </w:pPr>
    <w:rPr>
      <w:sz w:val="20"/>
      <w:szCs w:val="20"/>
    </w:rPr>
  </w:style>
  <w:style w:type="character" w:styleId="183">
    <w:name w:val="footnote reference"/>
    <w:basedOn w:val="148"/>
    <w:uiPriority w:val="99"/>
    <w:semiHidden/>
    <w:unhideWhenUsed/>
    <w:pPr>
      <w:pBdr/>
      <w:spacing/>
      <w:ind/>
    </w:pPr>
    <w:rPr>
      <w:vertAlign w:val="superscript"/>
    </w:rPr>
  </w:style>
  <w:style w:type="paragraph" w:styleId="184">
    <w:name w:val="endnote text"/>
    <w:basedOn w:val="664"/>
    <w:link w:val="185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5">
    <w:name w:val="Endnote Text Char"/>
    <w:basedOn w:val="148"/>
    <w:link w:val="184"/>
    <w:uiPriority w:val="99"/>
    <w:semiHidden/>
    <w:pPr>
      <w:pBdr/>
      <w:spacing/>
      <w:ind/>
    </w:pPr>
    <w:rPr>
      <w:sz w:val="20"/>
      <w:szCs w:val="20"/>
    </w:rPr>
  </w:style>
  <w:style w:type="character" w:styleId="186">
    <w:name w:val="endnote reference"/>
    <w:basedOn w:val="148"/>
    <w:uiPriority w:val="99"/>
    <w:semiHidden/>
    <w:unhideWhenUsed/>
    <w:pPr>
      <w:pBdr/>
      <w:spacing/>
      <w:ind/>
    </w:pPr>
    <w:rPr>
      <w:vertAlign w:val="superscript"/>
    </w:rPr>
  </w:style>
  <w:style w:type="character" w:styleId="187">
    <w:name w:val="Hyperlink"/>
    <w:basedOn w:val="148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8">
    <w:name w:val="FollowedHyperlink"/>
    <w:basedOn w:val="148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9">
    <w:name w:val="toc 1"/>
    <w:basedOn w:val="664"/>
    <w:next w:val="664"/>
    <w:uiPriority w:val="39"/>
    <w:unhideWhenUsed/>
    <w:pPr>
      <w:pBdr/>
      <w:spacing w:after="100"/>
      <w:ind/>
    </w:pPr>
  </w:style>
  <w:style w:type="paragraph" w:styleId="190">
    <w:name w:val="toc 2"/>
    <w:basedOn w:val="664"/>
    <w:next w:val="664"/>
    <w:uiPriority w:val="39"/>
    <w:unhideWhenUsed/>
    <w:pPr>
      <w:pBdr/>
      <w:spacing w:after="100"/>
      <w:ind w:left="220"/>
    </w:pPr>
  </w:style>
  <w:style w:type="paragraph" w:styleId="191">
    <w:name w:val="toc 3"/>
    <w:basedOn w:val="664"/>
    <w:next w:val="664"/>
    <w:uiPriority w:val="39"/>
    <w:unhideWhenUsed/>
    <w:pPr>
      <w:pBdr/>
      <w:spacing w:after="100"/>
      <w:ind w:left="440"/>
    </w:pPr>
  </w:style>
  <w:style w:type="paragraph" w:styleId="192">
    <w:name w:val="toc 4"/>
    <w:basedOn w:val="664"/>
    <w:next w:val="664"/>
    <w:uiPriority w:val="39"/>
    <w:unhideWhenUsed/>
    <w:pPr>
      <w:pBdr/>
      <w:spacing w:after="100"/>
      <w:ind w:left="660"/>
    </w:pPr>
  </w:style>
  <w:style w:type="paragraph" w:styleId="193">
    <w:name w:val="toc 5"/>
    <w:basedOn w:val="664"/>
    <w:next w:val="664"/>
    <w:uiPriority w:val="39"/>
    <w:unhideWhenUsed/>
    <w:pPr>
      <w:pBdr/>
      <w:spacing w:after="100"/>
      <w:ind w:left="880"/>
    </w:pPr>
  </w:style>
  <w:style w:type="paragraph" w:styleId="194">
    <w:name w:val="toc 6"/>
    <w:basedOn w:val="664"/>
    <w:next w:val="664"/>
    <w:uiPriority w:val="39"/>
    <w:unhideWhenUsed/>
    <w:pPr>
      <w:pBdr/>
      <w:spacing w:after="100"/>
      <w:ind w:left="1100"/>
    </w:pPr>
  </w:style>
  <w:style w:type="paragraph" w:styleId="195">
    <w:name w:val="toc 7"/>
    <w:basedOn w:val="664"/>
    <w:next w:val="664"/>
    <w:uiPriority w:val="39"/>
    <w:unhideWhenUsed/>
    <w:pPr>
      <w:pBdr/>
      <w:spacing w:after="100"/>
      <w:ind w:left="1320"/>
    </w:pPr>
  </w:style>
  <w:style w:type="paragraph" w:styleId="196">
    <w:name w:val="toc 8"/>
    <w:basedOn w:val="664"/>
    <w:next w:val="664"/>
    <w:uiPriority w:val="39"/>
    <w:unhideWhenUsed/>
    <w:pPr>
      <w:pBdr/>
      <w:spacing w:after="100"/>
      <w:ind w:left="1540"/>
    </w:pPr>
  </w:style>
  <w:style w:type="paragraph" w:styleId="197">
    <w:name w:val="toc 9"/>
    <w:basedOn w:val="664"/>
    <w:next w:val="664"/>
    <w:uiPriority w:val="39"/>
    <w:unhideWhenUsed/>
    <w:pPr>
      <w:pBdr/>
      <w:spacing w:after="100"/>
      <w:ind w:left="1760"/>
    </w:pPr>
  </w:style>
  <w:style w:type="character" w:styleId="198">
    <w:name w:val="Placeholder Text"/>
    <w:basedOn w:val="148"/>
    <w:uiPriority w:val="99"/>
    <w:semiHidden/>
    <w:pPr>
      <w:pBdr/>
      <w:spacing/>
      <w:ind/>
    </w:pPr>
    <w:rPr>
      <w:color w:val="666666"/>
    </w:rPr>
  </w:style>
  <w:style w:type="paragraph" w:styleId="208">
    <w:name w:val="TOC Heading"/>
    <w:uiPriority w:val="39"/>
    <w:unhideWhenUsed/>
    <w:pPr>
      <w:pBdr/>
      <w:spacing/>
      <w:ind/>
    </w:pPr>
  </w:style>
  <w:style w:type="paragraph" w:styleId="209">
    <w:name w:val="table of figures"/>
    <w:basedOn w:val="664"/>
    <w:next w:val="664"/>
    <w:uiPriority w:val="99"/>
    <w:unhideWhenUsed/>
    <w:pPr>
      <w:pBdr/>
      <w:spacing w:after="0" w:afterAutospacing="0"/>
      <w:ind/>
    </w:pPr>
  </w:style>
  <w:style w:type="paragraph" w:styleId="664" w:default="1">
    <w:name w:val="Normal"/>
    <w:qFormat/>
    <w:pPr>
      <w:pBdr/>
      <w:spacing/>
      <w:ind/>
    </w:pPr>
  </w:style>
  <w:style w:type="table" w:styleId="665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666" w:default="1">
    <w:name w:val="No List"/>
    <w:uiPriority w:val="99"/>
    <w:semiHidden/>
    <w:unhideWhenUsed/>
    <w:pPr>
      <w:pBdr/>
      <w:spacing/>
      <w:ind/>
    </w:pPr>
  </w:style>
  <w:style w:type="paragraph" w:styleId="667">
    <w:name w:val="No Spacing"/>
    <w:basedOn w:val="664"/>
    <w:uiPriority w:val="1"/>
    <w:qFormat/>
    <w:pPr>
      <w:pBdr/>
      <w:spacing w:after="0" w:line="240" w:lineRule="auto"/>
      <w:ind/>
    </w:pPr>
  </w:style>
  <w:style w:type="paragraph" w:styleId="668">
    <w:name w:val="List Paragraph"/>
    <w:basedOn w:val="664"/>
    <w:uiPriority w:val="34"/>
    <w:qFormat/>
    <w:pPr>
      <w:pBdr/>
      <w:spacing/>
      <w:ind w:left="720"/>
      <w:contextualSpacing w:val="true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ONLYOFFICE/9.2.1.43</Application>
  <DocSecurity>0</DocSecurity>
  <ScaleCrop>0</ScaleCrop>
  <HeadingPairs>
    <vt:vector size="0" baseType="variant"/>
  </HeadingPairs>
  <TitlesOfParts>
    <vt:vector size="0" baseType="lpstr"/>
  </TitlesOfParts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1</cp:revision>
  <dcterms:modified xsi:type="dcterms:W3CDTF">2026-08-23T23:41:36Z</dcterms:modified>
</cp:coreProperties>
</file>