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B5FB8D1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Как доказать право отчима или мачехи на выплаты, если они фактически воспитывали погибшего военнослужащего</w:t>
      </w:r>
      <w:r/>
    </w:p>
    <w:p w14:paraId="5EE2A7D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нужно доказать в суде</w:t>
      </w:r>
      <w:r/>
    </w:p>
    <w:p w14:paraId="7E0E36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Чтобы суд признал отчима или мачеху фактическим воспитателем, недостаточно факта брака с родителем или совместного проживания — требуется совокупность доказательств. В судебной практике (в том числе в позиции Верховного Суда) ключевым считается подтвержден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ие того, что лицо не менее пяти лет до совершеннолетия погибшего фактически заменяло ему родителя — и в воспитании, и в содержании.</w:t>
      </w:r>
      <w:r/>
    </w:p>
    <w:p w14:paraId="7192E0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Какие доказательства собрать:</w:t>
      </w:r>
      <w:r/>
    </w:p>
    <w:p w14:paraId="3D2FE66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Документы о совместном проживании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справки о регистрации, выписки из домовой книги, договоры найма и т. п.</w:t>
      </w:r>
      <w:r/>
    </w:p>
    <w:p w14:paraId="0D9D053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Свидетельство о браке с родителем погибшего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подтверждает семейные отношения и возможность системного участия в жизни ребёнка.</w:t>
      </w:r>
      <w:r/>
    </w:p>
    <w:p w14:paraId="1332536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Школьные и иные образовательные документы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характеристики, справки, сведения об участии в родительских собраниях, где отчим/мачеха фигурируют как вовлечённое лицо.</w:t>
      </w:r>
      <w:r/>
    </w:p>
    <w:p w14:paraId="7AD0FD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Доказательства материального содержания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чеки, квитанции, выписки по счетам, договоры на обучение, лечение, спорт и т. д., где плательщиком указан отчим/мачеха.</w:t>
      </w:r>
      <w:r/>
    </w:p>
    <w:p w14:paraId="00CCD0D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Сведения о неучастии биологического родителя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например, отсутствие алиментных выплат, документы, подтверждающие, что родитель не участвовал в воспитании.</w:t>
      </w:r>
      <w:r/>
    </w:p>
    <w:p w14:paraId="43C4297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Свидетельские показания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от родственников, соседей, учителей, тренеров: они помогают подтвердить повседневное участие в жизни ребёнка на протяжении длительного времени.</w:t>
      </w:r>
      <w:r/>
    </w:p>
    <w:p w14:paraId="0D5E2B9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Личные и семейные доказательства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фотографии, переписка, семейные архивы, которые демонстрируют устойчивые отношения и роль воспитателя.</w:t>
      </w:r>
      <w:r/>
    </w:p>
    <w:p w14:paraId="7B9D0A6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 работает судебное признание</w:t>
      </w:r>
      <w:r/>
    </w:p>
    <w:p w14:paraId="18E585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Статус «фактический воспитатель» устанавливается только через суд — это юридический факт, который нельзя подтвердить справкой или заявлением. На практике подают заявление в порядке особого производства об установлении факта, имеющего юридическое значение.</w:t>
      </w:r>
      <w:r/>
    </w:p>
    <w:p w14:paraId="63673D0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Важный нюанс из практики Верховного Суда: указание в заявлении, что установление факта нужно для получения выплат, само по себе не превращает дело в «спор о праве» и не является основанием для отказа в рассмотрении в особом производстве.</w:t>
      </w:r>
      <w:r/>
    </w:p>
    <w:p w14:paraId="2C8637A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даёт решение суда</w:t>
      </w:r>
      <w:r/>
    </w:p>
    <w:p w14:paraId="6804CF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Решение суда о признании лица фактическим воспитателем — это не выплата, а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документ‑основание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для её назначения. Его подают в уполномоченные органы:</w:t>
      </w:r>
      <w:r/>
    </w:p>
    <w:p w14:paraId="7025BD6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военкомат;</w:t>
      </w:r>
      <w:r/>
    </w:p>
    <w:p w14:paraId="797809C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Социальный фонд;</w:t>
      </w:r>
      <w:r/>
    </w:p>
    <w:p w14:paraId="59AC409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страховую организацию.</w:t>
      </w:r>
      <w:r/>
    </w:p>
    <w:p w14:paraId="7CCF63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Именно на основании этого судебного акта назначается, в частности, ежемесячная денежная компенсация (по нормам Федерального закона № 306‑ФЗ).</w:t>
      </w:r>
      <w:r/>
    </w:p>
    <w:p w14:paraId="68F1099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Главный вывод</w:t>
      </w:r>
      <w:r/>
    </w:p>
    <w:p w14:paraId="09E702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Отсутствие кровного родства не лишает права на поддержку, если человек реально воспитывал и содержал погибшего, фактически выполняя родительские обязанности. Ключевое условие — доказать длительный (не менее пяти лет до совершеннолетия) и системный характер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этой роли: и участие в воспитании, и материальное содержание, и отсутствие аналогичной заботы со стороны биологического родителя.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FAFC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6D054EE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2026-07-24T02:56:55Z</dcterms:modified>
</cp:coreProperties>
</file>