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8F84556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1. Перевод военнослужащего в другой госпиталь</w:t>
      </w:r>
      <w:r/>
    </w:p>
    <w:p w14:paraId="5C6679C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Когда возможен перевод:</w:t>
      </w:r>
      <w:r/>
    </w:p>
    <w:p w14:paraId="66E61084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текущем госпитале нет профильных специалистов либо нужного оборудования;</w:t>
      </w:r>
      <w:r/>
    </w:p>
    <w:p w14:paraId="61DDCC8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невозможно оказать необходимую помощь на месте;</w:t>
      </w:r>
      <w:r/>
    </w:p>
    <w:p w14:paraId="1D954B7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требуется высокотехнологичное лечение или сложная операция (часто направляют в специализированные центры Москвы или Санкт‑Петербурга).</w:t>
      </w:r>
      <w:r/>
    </w:p>
    <w:p w14:paraId="3922F58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Кто принимает решение: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главный врач госпиталя — он подписывает направление, а перевод согласовывают между текущим и принимающим медучреждениями.</w:t>
      </w:r>
      <w:r/>
    </w:p>
    <w:p w14:paraId="11A4946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Что можно сделать:</w:t>
      </w:r>
      <w:r/>
    </w:p>
    <w:p w14:paraId="03AF7A56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поговорить с лечащим или главным врачом о возможности оказания помощи на месте;</w:t>
      </w:r>
      <w:r/>
    </w:p>
    <w:p w14:paraId="688C3FE0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 необходимости сложного лечения — заранее выяснить, готов ли другой госпиталь принять пациента;</w:t>
      </w:r>
      <w:r/>
    </w:p>
    <w:p w14:paraId="1C0B16DF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военнослужащий может подать рапорт с просьбой о переводе, обосновав её медицинскими показаниями.</w:t>
      </w:r>
      <w:r/>
    </w:p>
    <w:p w14:paraId="5EB7B654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2. Определение категории годности по диагнозу</w:t>
      </w:r>
      <w:r/>
    </w:p>
    <w:p w14:paraId="7999CB7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 одному только диагнозу нельзя однозначно определить категорию годности — решение принимает ВВК на основании всей совокупности данных: тяжести и стадии заболевания, влияния на способность исполнять обязанности, результатов обследований и динамики состоян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ия.</w:t>
      </w:r>
      <w:r/>
    </w:p>
    <w:p w14:paraId="7354DAA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Пример: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при эпилепсии категория годности определяется по статье 21 Расписания болезней (Постановление Правительства РФ № 565). Если за последние 5 лет не было приступов, даже при изменениях на ЭЭГ могут признать годным с незначительными ограничениями.</w:t>
      </w:r>
      <w:r/>
    </w:p>
    <w:p w14:paraId="35DBD07E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3. Обжалование решения ВВК</w:t>
      </w:r>
      <w:r/>
    </w:p>
    <w:p w14:paraId="609A844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Есть два основных пути:</w:t>
      </w:r>
      <w:r/>
    </w:p>
    <w:p w14:paraId="0656ADA6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 вышестоящей ВВК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(административный порядок);</w:t>
      </w:r>
      <w:r/>
    </w:p>
    <w:p w14:paraId="3A2E4B3F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 суде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(исковое производство). Обращение в вышестоящую ВВК не лишает права подать иск.</w:t>
      </w:r>
      <w:r/>
    </w:p>
    <w:p w14:paraId="4AC12DA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Порядок действий:</w:t>
      </w:r>
      <w:r/>
    </w:p>
    <w:p w14:paraId="5FCADA5E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Запросить выписку из протокола заседания ВВК или копию заключения (подаётся письменное заявление).</w:t>
      </w:r>
      <w:r/>
    </w:p>
    <w:p w14:paraId="108BB35B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Подать жалобу в вышестоящую комиссию, чётко указав, с какими выводами не согласны и какие нарушения допущены.</w:t>
      </w:r>
      <w:r/>
    </w:p>
    <w:p w14:paraId="6A26D630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Приложить подтверждающие документы: медицинскую книжку, результаты обследований, заключения ВВК, при наличии — заключение независимой экспертизы.</w:t>
      </w:r>
      <w:r/>
    </w:p>
    <w:p w14:paraId="1CDA68C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Сроки:</w:t>
      </w:r>
      <w:r/>
    </w:p>
    <w:p w14:paraId="33CFC58A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заключение ВВК действует 1 год (если в нём не указан иной срок);</w:t>
      </w:r>
      <w:r/>
    </w:p>
    <w:p w14:paraId="3FB9CFDA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жалобу нужно подать в течение 3 месяцев с момента, когда стало известно о нарушении прав;</w:t>
      </w:r>
      <w:r/>
    </w:p>
    <w:p w14:paraId="152F0497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досрочное переосвидетельствование возможно при существенном изменении состояния здоровья либо по решению вышестоящей комиссии при выявлении нарушений.</w:t>
      </w:r>
      <w:r/>
    </w:p>
    <w:p w14:paraId="0612F15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Иерархия для обжалования: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от муниципальной (городской/поселковой) ВВК — к региональной, от региональной — к ВВК филиала Главного центра военно‑врачебной экспертизы Минобороны РФ.</w:t>
      </w:r>
      <w:r/>
    </w:p>
    <w:p w14:paraId="79EC37D5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4. Независимая военно‑врачебная экспертиза</w:t>
      </w:r>
      <w:r/>
    </w:p>
    <w:p w14:paraId="7EA8080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Проводится по заявлению гражданина в лицензированном экспертном учреждении (на основании Постановления Правительства РФ № 574).</w:t>
      </w:r>
      <w:r/>
    </w:p>
    <w:p w14:paraId="14CB5D2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Основные моменты:</w:t>
      </w:r>
      <w:r/>
    </w:p>
    <w:p w14:paraId="17E71FFB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заявитель сам выбирает учреждение и экспертов;</w:t>
      </w:r>
      <w:r/>
    </w:p>
    <w:p w14:paraId="59149457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 заявлению прикладывают заверенную копию заключения ВВК;</w:t>
      </w:r>
      <w:r/>
    </w:p>
    <w:p w14:paraId="47FDE8F7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экспертиза проводится очно; обсуждение и вынесение заключения — без присутствия гражданина;</w:t>
      </w:r>
      <w:r/>
    </w:p>
    <w:p w14:paraId="6020A7FD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заключение оформляют в 3 экземплярах: один — заявителю, второй — в ВВК, решение которой оспаривается, третий — остаётся в учреждении;</w:t>
      </w:r>
      <w:r/>
    </w:p>
    <w:p w14:paraId="0ED46C52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услуга платная, по договору с учреждением.</w:t>
      </w:r>
      <w:r/>
    </w:p>
    <w:p w14:paraId="46D1E050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5. Справки: о травме и о тяжести увечья</w:t>
      </w:r>
      <w:r/>
    </w:p>
    <w:p w14:paraId="729C747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Справка о травме:</w:t>
      </w:r>
      <w:r/>
    </w:p>
    <w:p w14:paraId="6EA7CFB5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выдаётся командиром воинской части на основании приказа и материалов расследования;</w:t>
      </w:r>
      <w:r/>
    </w:p>
    <w:p w14:paraId="43FB9519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оформляется в течение 30 дней после завершения расследования;</w:t>
      </w:r>
      <w:r/>
    </w:p>
    <w:p w14:paraId="0A4FECD0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содержит сведения об обстоятельствах получения увечья/заболевания;</w:t>
      </w:r>
      <w:r/>
    </w:p>
    <w:p w14:paraId="486DD103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заверяется подписью командира и печатью части;</w:t>
      </w:r>
      <w:r/>
    </w:p>
    <w:p w14:paraId="71147666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критически важно, чтобы в справке прямо указали связь травмы со службой («военная травма», «получено при исполнении обязанностей») — без этого страховая может отказать в выплате.</w:t>
      </w:r>
      <w:r/>
    </w:p>
    <w:p w14:paraId="472E6AF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Справка о тяжести увечья:</w:t>
      </w:r>
      <w:r/>
    </w:p>
    <w:p w14:paraId="506C54CC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составляется ВВК только по увечьям из перечня Постановления № 855;</w:t>
      </w:r>
      <w:r/>
    </w:p>
    <w:p w14:paraId="0838B9A9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для тяжёлых увечий, лечение которых займёт более 2 месяцев, освидетельствование проводят до окончания лечения (после установления окончательного диагноза);</w:t>
      </w:r>
      <w:r/>
    </w:p>
    <w:p w14:paraId="4A157A9D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 сочетанных повреждениях тяжесть определяют по наиболее тяжёлому из них;</w:t>
      </w:r>
      <w:r/>
    </w:p>
    <w:p w14:paraId="5A59C330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справке указывают окончательный диагноз и (в предусмотренных случаях) состояние функции повреждённых органов.</w:t>
      </w:r>
      <w:r/>
    </w:p>
    <w:p w14:paraId="7CF6DAD9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6. Социально значимые заболевания и категория «Д»</w:t>
      </w:r>
      <w:r/>
    </w:p>
    <w:p w14:paraId="5D71B3F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Перечень социально значимых заболеваний утверждён Постановлением Правительства РФ № 715. Наличие заболевания из этого перечня само по себе не влечёт автоматического увольнения: ВВК оценивает стадию, тяжесть и влияние на службу.</w:t>
      </w:r>
      <w:r/>
    </w:p>
    <w:p w14:paraId="3BF2AB34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7. Выплаты за ранение</w:t>
      </w:r>
      <w:r/>
    </w:p>
    <w:p w14:paraId="4C18F65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Размер выплат зависит от степени тяжести увечья, установленной ВВК по перечню Постановления № 855:</w:t>
      </w:r>
      <w:r/>
    </w:p>
    <w:p w14:paraId="2396DEA8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тяжёлые увечья — 3 млн рублей;</w:t>
      </w:r>
      <w:r/>
    </w:p>
    <w:p w14:paraId="6DA699DB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лёгкие увечья — 1 млн рублей;</w:t>
      </w:r>
      <w:r/>
    </w:p>
    <w:p w14:paraId="3C388AE4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иные травмы (не вошедшие в перечни тяжёлых и лёгких), повлёкшие потерю трудоспособности менее чем на 7 дней, — 100 000 рублей.</w:t>
      </w:r>
      <w:r/>
    </w:p>
    <w:p w14:paraId="0F8D3F0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 установлении инвалидности сумма выплаты может быть увеличена.</w:t>
      </w:r>
      <w:r/>
    </w:p>
    <w:p w14:paraId="275E9843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8. Установление инвалидности участникам СВО с тяжёлыми травмами</w:t>
      </w:r>
      <w:r/>
    </w:p>
    <w:p w14:paraId="0FC0EB4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Участникам боевых действий, получившим тяжёлые увечья рук и/или ног (в том числе при ампутации конечностей), группа инвалидности устанавливается бессрочно (на основании Постановлений Правительства РФ № 1887 и № 588).</w:t>
      </w:r>
      <w:r/>
    </w:p>
    <w:p w14:paraId="3C4AB829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9. Прохождение ВВК через военный комиссариат</w:t>
      </w:r>
      <w:r/>
    </w:p>
    <w:p w14:paraId="55A571C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ВВК можно пройти через военный комиссариат только в отдельных субъектах РФ — и только при отсутствии в регионе военно‑медицинской организации.</w:t>
      </w:r>
      <w:r/>
    </w:p>
    <w:p w14:paraId="0E2F76C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Полный перечень таких субъектов:</w:t>
      </w:r>
      <w:r/>
    </w:p>
    <w:p w14:paraId="296A85E5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Орловская область;</w:t>
      </w:r>
      <w:r/>
    </w:p>
    <w:p w14:paraId="4A9995CD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Вологодская область;</w:t>
      </w:r>
      <w:r/>
    </w:p>
    <w:p w14:paraId="363E44F3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Республика Коми;</w:t>
      </w:r>
      <w:r/>
    </w:p>
    <w:p w14:paraId="63B48F3E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Новгородская область;</w:t>
      </w:r>
      <w:r/>
    </w:p>
    <w:p w14:paraId="5DD75E10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Ненецкий автономный округ;</w:t>
      </w:r>
      <w:r/>
    </w:p>
    <w:p w14:paraId="75C57897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Республика Ингушетия;</w:t>
      </w:r>
      <w:r/>
    </w:p>
    <w:p w14:paraId="54F4B0F9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Кабардино‑Балкарская Республика;</w:t>
      </w:r>
      <w:r/>
    </w:p>
    <w:p w14:paraId="4FABC2DD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Республика Калмыкия;</w:t>
      </w:r>
      <w:r/>
    </w:p>
    <w:p w14:paraId="4540B9BC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Карачаево‑Черкесская Республика;</w:t>
      </w:r>
      <w:r/>
    </w:p>
    <w:p w14:paraId="36217C79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Республика Башкортостан;</w:t>
      </w:r>
      <w:r/>
    </w:p>
    <w:p w14:paraId="3F588198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Кировская область;</w:t>
      </w:r>
      <w:r/>
    </w:p>
    <w:p w14:paraId="3E7B8A6E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Республика Марий Эл;</w:t>
      </w:r>
      <w:r/>
    </w:p>
    <w:p w14:paraId="747F2EEA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Республика Мордовия;</w:t>
      </w:r>
      <w:r/>
    </w:p>
    <w:p w14:paraId="4E375C08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Чувашская Республика;</w:t>
      </w:r>
      <w:r/>
    </w:p>
    <w:p w14:paraId="346F811C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Курганская область;</w:t>
      </w:r>
      <w:r/>
    </w:p>
    <w:p w14:paraId="641B263C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Тюменская область;</w:t>
      </w:r>
      <w:r/>
    </w:p>
    <w:p w14:paraId="273C43EE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Ханты‑Мансийский автономный округ — Югра;</w:t>
      </w:r>
      <w:r/>
    </w:p>
    <w:p w14:paraId="34F9D4EF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Ямало‑Ненецкий автономный округ;</w:t>
      </w:r>
      <w:r/>
    </w:p>
    <w:p w14:paraId="5488C38E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Республика Алтай;</w:t>
      </w:r>
      <w:r/>
    </w:p>
    <w:p w14:paraId="1BC0E9F7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Республика Тыва;</w:t>
      </w:r>
      <w:r/>
    </w:p>
    <w:p w14:paraId="258EB5D5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Томская область;</w:t>
      </w:r>
      <w:r/>
    </w:p>
    <w:p w14:paraId="3A63E008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Республика Хакасия;</w:t>
      </w:r>
      <w:r/>
    </w:p>
    <w:p w14:paraId="34D87456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Магаданская область;</w:t>
      </w:r>
      <w:r/>
    </w:p>
    <w:p w14:paraId="2ED51340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Республика Саха (Якутия);</w:t>
      </w:r>
      <w:r/>
    </w:p>
    <w:p w14:paraId="5FE6A88B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Чукотский автономный округ.</w:t>
      </w:r>
      <w:r/>
    </w:p>
    <w:p w14:paraId="127D8DC6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10. Причины, по которым не утверждают справку о тяжести увечья</w:t>
      </w:r>
      <w:r/>
    </w:p>
    <w:p w14:paraId="409A171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 данным Главного центра военно‑врачебной экспертизы Минобороны России, не утверждается от 5,9 до 7,7 % всех справок о тяжести увечья. Чаще всего встречаются такие ошибки:</w:t>
      </w:r>
      <w:r/>
    </w:p>
    <w:p w14:paraId="0E240CB9">
      <w:pPr>
        <w:pStyle w:val="668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Необоснованный диагноз увечья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(24,6 %) — нет достаточных объективных подтверждений в медицинских документах.</w:t>
      </w:r>
      <w:r/>
    </w:p>
    <w:p w14:paraId="0CB881A4">
      <w:pPr>
        <w:pStyle w:val="668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Диагноз не входит в перечень Постановления № 855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(12,5 %) — увечье формально не относится к тем, по которым устанавливается степень тяжести.</w:t>
      </w:r>
      <w:r/>
    </w:p>
    <w:p w14:paraId="0EB365A5">
      <w:pPr>
        <w:pStyle w:val="668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Тяжесть увечья оценена неправильно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(20,0 %) — комиссия выбрала неверную категорию тяжести.</w:t>
      </w:r>
      <w:r/>
    </w:p>
    <w:p w14:paraId="032D2002">
      <w:pPr>
        <w:pStyle w:val="668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Диагноз по застарелым повреждениям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(1,5 %) — за основу взяли старые травмы, а не свежие.</w:t>
      </w:r>
      <w:r/>
    </w:p>
    <w:p w14:paraId="3867D36B">
      <w:pPr>
        <w:pStyle w:val="668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Формулировка диагноза не позволяет соотнести с перечнем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(13,9 %) — терминология не соответствует принятой в нормативном перечне, из‑за чего нельзя однозначно отнести увечье к нужной категории.</w:t>
      </w:r>
      <w:r/>
    </w:p>
    <w:p w14:paraId="2197F135">
      <w:pPr>
        <w:pStyle w:val="668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Нарушения в оформлении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(27,5 %) — ошибки в реквизитах, подписях, печатях, отсутствие обязательных сведений.</w:t>
      </w:r>
      <w:r/>
    </w:p>
    <w:p w14:paraId="70F6B4D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Основные причины ошибок:</w:t>
      </w:r>
      <w:r/>
    </w:p>
    <w:p w14:paraId="1BF1AC95">
      <w:pPr>
        <w:pStyle w:val="668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незнание руководящих документов (42,6 %);</w:t>
      </w:r>
      <w:r/>
    </w:p>
    <w:p w14:paraId="3FD534FD">
      <w:pPr>
        <w:pStyle w:val="668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диагностические ошибки (24,7 %);</w:t>
      </w:r>
      <w:r/>
    </w:p>
    <w:p w14:paraId="142104E2">
      <w:pPr>
        <w:pStyle w:val="668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неполноценное обследование (8,4 %);</w:t>
      </w:r>
      <w:r/>
    </w:p>
    <w:p w14:paraId="38A74726">
      <w:pPr>
        <w:pStyle w:val="668"/>
        <w:numPr>
          <w:ilvl w:val="0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прочие причины (24,3 %).</w:t>
      </w:r>
      <w:r/>
    </w:p>
    <w:p w14:paraId="2C124C0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Если военнослужащий или его представитель не согласен с установленной степенью тяжести, целесообразно собрать полный комплект медицинских документов и инициировать обжалование.</w:t>
      </w:r>
      <w:r/>
    </w:p>
    <w:p w14:paraId="09E12E3A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11. Когда ВВК устанавливает причинную связь «военная травма»</w:t>
      </w:r>
      <w:r/>
    </w:p>
    <w:p w14:paraId="4C36D3D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Формулировка «военная травма» имеет принципиальное значение для выплат и льгот. ВВК признаёт причинную связь со службой в следующих случаях:</w:t>
      </w:r>
      <w:r/>
    </w:p>
    <w:p w14:paraId="738D856C">
      <w:pPr>
        <w:pStyle w:val="668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увечье получено при исполнении обязанностей военной службы;</w:t>
      </w:r>
      <w:r/>
    </w:p>
    <w:p w14:paraId="61520A51">
      <w:pPr>
        <w:pStyle w:val="668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заболевание возникло из‑за воздействия опасных факторов службы: радиоактивных веществ, ионизирующего излучения, компонентов ракетных топлив, токсичных химикатов, электромагнитных полей и т. п.;</w:t>
      </w:r>
      <w:r/>
    </w:p>
    <w:p w14:paraId="5639211A">
      <w:pPr>
        <w:pStyle w:val="668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заболевание или прогрессирование болезни связано с участием в КТО, в условиях чрезвычайного положения, в вооружённом конфликте либо службой в государстве, где велись боевые действия;</w:t>
      </w:r>
      <w:r/>
    </w:p>
    <w:p w14:paraId="2F3B0B30">
      <w:pPr>
        <w:pStyle w:val="668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вирусный гепатит, ВИЧ/СПИД возникли в результате хирургического вмешательства в период лечения либо (для медработников) из‑за ранения при исполнении обязанностей;</w:t>
      </w:r>
      <w:r/>
    </w:p>
    <w:p w14:paraId="0D7F3DE8">
      <w:pPr>
        <w:pStyle w:val="668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болезнь вызвана укусом насекомого, пресмыкающегося либо травмой, нанесённой животным, при исполнении обязанностей службы;</w:t>
      </w:r>
      <w:r/>
    </w:p>
    <w:p w14:paraId="7B4F6EB2">
      <w:pPr>
        <w:pStyle w:val="668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развилось поствакцинальное осложнение из утверждённого перечня осложнений.</w:t>
      </w:r>
      <w:r/>
    </w:p>
    <w:p w14:paraId="33D0F08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Основание — подпункт «а» пункта 94 Положения о военно‑врачебной экспертизе (Постановление Правительства РФ № 565).</w:t>
      </w:r>
      <w:r/>
    </w:p>
    <w:p w14:paraId="6CEDAB48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12. Как оспорить степень тяжести увечья и формулировку причинной связи</w:t>
      </w:r>
      <w:r/>
    </w:p>
    <w:p w14:paraId="7A90114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Оспаривание степени тяжести и/или причинной связи идёт по тем же механизмам, что и обжалование категории годности:</w:t>
      </w:r>
      <w:r/>
    </w:p>
    <w:p w14:paraId="6084CFED">
      <w:pPr>
        <w:pStyle w:val="668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Запросить документы.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Получите выписку из протокола ВВК или копию заключения.</w:t>
      </w:r>
      <w:r/>
    </w:p>
    <w:p w14:paraId="05DFFE6C">
      <w:pPr>
        <w:pStyle w:val="668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Подать жалобу в вышестоящую ВВК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 приложением медицинских документов, справки о травме, выписных эпикризов, заключений специалистов. Отдельно укажите, с чем именно не согласны: с категорией тяжести, с формулировкой «военная травма», с отсутствием такой формулировки.</w:t>
      </w:r>
      <w:r/>
    </w:p>
    <w:p w14:paraId="7A080159">
      <w:pPr>
        <w:pStyle w:val="668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Ходатайствовать о контрольном обследовании.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Вышестоящая комиссия вправе назначить повторное освидетельствование, тогда прежнее заключение утрачивает силу.</w:t>
      </w:r>
      <w:r/>
    </w:p>
    <w:p w14:paraId="51DBB2B7">
      <w:pPr>
        <w:pStyle w:val="668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 необходимости — обратиться в суд.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Административное обжалование не лишает права на судебную защиту.</w:t>
      </w:r>
      <w:r/>
    </w:p>
    <w:p w14:paraId="09BD804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На что обратить внимание при подготовке:</w:t>
      </w:r>
      <w:r/>
    </w:p>
    <w:p w14:paraId="5EA27B0D">
      <w:pPr>
        <w:pStyle w:val="668"/>
        <w:numPr>
          <w:ilvl w:val="0"/>
          <w:numId w:val="1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справка о травме должна содержать чёткую формулировку о связи с исполнением обязанностей;</w:t>
      </w:r>
      <w:r/>
    </w:p>
    <w:p w14:paraId="6343A6E7">
      <w:pPr>
        <w:pStyle w:val="668"/>
        <w:numPr>
          <w:ilvl w:val="0"/>
          <w:numId w:val="1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медицинских документах должны быть зафиксированы сроки, механизм травмы, динамика состояния;</w:t>
      </w:r>
      <w:r/>
    </w:p>
    <w:p w14:paraId="2967D408">
      <w:pPr>
        <w:pStyle w:val="668"/>
        <w:numPr>
          <w:ilvl w:val="0"/>
          <w:numId w:val="1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 наличии независимой экспертизы её заключение прикладывают как доказательство.</w:t>
      </w:r>
      <w:r/>
    </w:p>
    <w:p w14:paraId="7174E97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Сроки те же: жалоба подаётся в течение 3 месяцев, заключение ВВК действует 1 год (если не указано иное), досрочное переосвидетельствование возможно при изменении состояния или выявлении нарушений.</w:t>
      </w:r>
      <w:r/>
    </w:p>
    <w:p w14:paraId="7F90454F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13. Практические рекомендации для социальных координаторов и родственников</w:t>
      </w:r>
      <w:r/>
    </w:p>
    <w:p w14:paraId="305ED47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Учитывая, что вы работаете с социальными координаторами и часто готовите обращения, удобно держать под рукой короткий чек‑лист действий:</w:t>
      </w:r>
      <w:r/>
    </w:p>
    <w:p w14:paraId="41D4B11C">
      <w:pPr>
        <w:pStyle w:val="668"/>
        <w:numPr>
          <w:ilvl w:val="0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Перевод в другой госпиталь: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сначала фиксируйте проблему письменно (рапорт/заявление), затем просите разъяснение о возможности оказания помощи на месте и о перспективах перевода.</w:t>
      </w:r>
      <w:r/>
    </w:p>
    <w:p w14:paraId="61DFA2FE">
      <w:pPr>
        <w:pStyle w:val="668"/>
        <w:numPr>
          <w:ilvl w:val="0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Несогласие с категорией годности/степенью тяжести: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сразу запрашивайте копию заключения ВВК, собирайте медицинские документы, делайте копии всех выписок и эпикризов.</w:t>
      </w:r>
      <w:r/>
    </w:p>
    <w:p w14:paraId="7E28A181">
      <w:pPr>
        <w:pStyle w:val="668"/>
        <w:numPr>
          <w:ilvl w:val="0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Справка о травме: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проверяйте, чтобы в ней прямо была фраза о получении травмы «при исполнении обязанностей военной службы». Если формулировки нет — просите внести уточнение либо фиксируйте несогласие отдельным рапортом.</w:t>
      </w:r>
      <w:r/>
    </w:p>
    <w:p w14:paraId="6B6B36E9">
      <w:pPr>
        <w:pStyle w:val="668"/>
        <w:numPr>
          <w:ilvl w:val="0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Выплаты: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соответствие увечья перечню (Постановление № 855) и правильная формулировка причинной связи — это главные условия для назначения выплат. При сомнениях целесообразно заранее подготовить комплект документов и при необходимости привлечь юриста.</w:t>
      </w:r>
      <w:r/>
    </w:p>
    <w:p w14:paraId="79BAFFD9">
      <w:pPr>
        <w:pStyle w:val="668"/>
        <w:numPr>
          <w:ilvl w:val="0"/>
          <w:numId w:val="1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Прохождение ВВК в военкомате: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учитывайте, что это возможно только в перечисленных субъектах и только при отсутствии военно‑медицинских организаций в регионе.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135CFB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1B5B791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23A2128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62AA40EF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4">
    <w:nsid w:val="615E429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656CA5C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nsid w:val="21C8A87B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7">
    <w:nsid w:val="0CE61437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8">
    <w:nsid w:val="2381259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051B3C4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0">
    <w:nsid w:val="50A2A93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1">
    <w:nsid w:val="5AA47363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2">
    <w:nsid w:val="3A069F0B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3">
    <w:nsid w:val="53473C92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4">
    <w:nsid w:val="4E3FC13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5F105E5D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2026-07-23T01:10:25Z</dcterms:modified>
</cp:coreProperties>
</file>