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78FAFE79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36"/>
        </w:rPr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2. Памятка: документы, которые должны быть у сопровождающего при перевозке тела бойца к месту захоронения</w:t>
      </w:r>
      <w:r>
        <w:rPr>
          <w:rFonts w:ascii="Times New Roman" w:hAnsi="Times New Roman" w:eastAsia="Times New Roman" w:cs="Times New Roman"/>
          <w:sz w:val="36"/>
        </w:rPr>
      </w:r>
      <w:r>
        <w:rPr>
          <w:rFonts w:ascii="Times New Roman" w:hAnsi="Times New Roman" w:eastAsia="Times New Roman" w:cs="Times New Roman"/>
          <w:sz w:val="36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highlight w:val="none"/>
        </w:rPr>
      </w:r>
      <w:r>
        <w:rPr>
          <w:rFonts w:ascii="Times New Roman" w:hAnsi="Times New Roman" w:eastAsia="Times New Roman" w:cs="Times New Roman"/>
          <w:sz w:val="36"/>
        </w:rPr>
      </w:r>
    </w:p>
    <w:p w14:paraId="19ADA67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Основной комплект документов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2FA4DE2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Старшему группы сопровождения председатель комиссии по организации похорон обязан выдать следующий пакет: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D46BD9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Извещение о гибели (смерти)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базовый документ, подтверждающий факт гибели.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CE9385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Свидетельство о смерти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(либо иной документ о смерти, если гибель зафиксирована за пределами РФ иностранным органом).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95A0ED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Заверенная копия свидетельства о смерти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её заверяют подписью командира части и печатью воинской части (либо копия иного документа о смерти при регистрации за рубежом).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7DC174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Справка о смерти по форме № 11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(не требуется, если смерть зарегистрирована за пределами РФ компетентным иностранным органом).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4A8AA3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Письмо родственникам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(супруге/супругу либо одному из близких) с изложением обстоятельств гибели — подписано командиром части.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3214588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Медицинский документ от военно‑медицинской организации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подтверждающий отсутствие у погибшего инфекционных заболеваний, запрещающих провоз тела по территории РФ и через госграницу.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C45BB5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Акт описи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(один экземпляр) — в нём фиксируют личные вещи, документы, ценности и награды погибшего. Вещи упаковывают и опечатывают печатью части.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230B77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Справка об отсутствии посторонних вложений в транспортировочном ящике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подтверждает, что в ящике нет ничего лишнего.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B84C42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Личные документы погибшего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военный билет и учётно‑послужная карточка (для сержантов, старшин, солдат, матросов срочной службы, граждан на военных сборах) либо удостоверение гражданина, пребывавшего в добровольческом формировании.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DE0084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Воинские перевозочные документы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нужны для перевозки гроба, а также для проезда группы сопровождения к месту погребения и обратно.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6D06343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Практические рекомендации (с учётом работы с документами и выплатами)</w:t>
      </w:r>
      <w:r>
        <w:rPr>
          <w:rFonts w:ascii="Times New Roman" w:hAnsi="Times New Roman" w:eastAsia="Times New Roman" w:cs="Times New Roman"/>
          <w:sz w:val="28"/>
        </w:rPr>
      </w:r>
      <w:r>
        <w:rPr>
          <w:rFonts w:ascii="Times New Roman" w:hAnsi="Times New Roman" w:eastAsia="Times New Roman" w:cs="Times New Roman"/>
          <w:sz w:val="28"/>
        </w:rPr>
      </w:r>
    </w:p>
    <w:p w14:paraId="5731ABAF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Проверяйте комплектность сразу.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Попросите сопровождающего сверить список до отправки: отсутствие хотя бы одного документа может задержать транспортировку.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511786D6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Сверяйте реквизиты и подписи.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Обратите внимание на наличие подписи командира и печати на заверенных копиях и справках — без этого документы могут не принять.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7BECDAF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Фиксируйте передачу.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есть возможность, попросите оформить краткий акт приёма‑передачи документов (в свободной форме) между комиссией и старшим группы — это поможет при спорных ситуациях.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114CF977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Держите копии.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Для родственников полезно иметь копии ключевых документов (извещения, свидетельства, справки) — они пригодятся при оформлении выплат и иных мер поддержки.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 w14:paraId="4BB8734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Times New Roman" w:hAnsi="Times New Roman" w:eastAsia="Times New Roman" w:cs="Times New Roman"/>
          <w:sz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Уточняйте статус недостающих бумаг.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Если какой‑то документ ещё не готов, сразу выясните срок его оформления и ответственного: формулируйте запрос чётко, как при официальном запросе на выплаты («Прошу сообщить дату готовности справки об отсутствии инфекционных заболеваний и ФИО ответственног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 лица»).</w:t>
      </w:r>
      <w:r>
        <w:rPr>
          <w:rFonts w:ascii="Times New Roman" w:hAnsi="Times New Roman" w:eastAsia="Times New Roman" w:cs="Times New Roman"/>
          <w:sz w:val="24"/>
        </w:rPr>
      </w:r>
      <w:r>
        <w:rPr>
          <w:rFonts w:ascii="Times New Roman" w:hAnsi="Times New Roman" w:eastAsia="Times New Roman" w:cs="Times New Roman"/>
          <w:sz w:val="24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9FF37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1F3219F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2026-08-23T23:39:02Z</dcterms:modified>
</cp:coreProperties>
</file>