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ПАМЯТКА</w:t>
      </w:r>
    </w:p>
    <w:p>
      <w:r>
        <w:rPr>
          <w:i/>
        </w:rPr>
        <w:t>Увольнение военнослужащих в период мобилизации:</w:t>
        <w:br/>
        <w:t>основания, порядок, выплаты, предостережения</w:t>
      </w:r>
    </w:p>
    <w:p>
      <w:pPr>
        <w:pStyle w:val="Heading1"/>
      </w:pPr>
      <w:r>
        <w:t>1. Предельный возраст службы (269-ФЗ от 24.06.2023)</w:t>
      </w:r>
    </w:p>
    <w:p>
      <w:r>
        <w:rPr>
          <w:b w:val="0"/>
        </w:rPr>
        <w:t>В период мобилизации предельный возраст нахождения на военной службе по контракту:</w:t>
      </w:r>
    </w:p>
    <w:p>
      <w:pPr>
        <w:pStyle w:val="ListBullet"/>
      </w:pPr>
      <w:r>
        <w:t>рядовой, сержантский и офицерский состав (до полковника / капитана 1 ранга включительно) — 65 лет;</w:t>
      </w:r>
    </w:p>
    <w:p>
      <w:pPr>
        <w:pStyle w:val="ListBullet"/>
      </w:pPr>
      <w:r>
        <w:t>высшие офицеры (генерал-майор, вице-адмирал и выше) — 70 лет.</w:t>
      </w:r>
    </w:p>
    <w:p>
      <w:r>
        <w:rPr>
          <w:b w:val="0"/>
        </w:rPr>
        <w:t>Ключевое: суды всех инстанций, включая Конституционный Суд РФ (определение от 29.10.2024 № 2698-О), подтверждают, что предельный возраст 65 лет распространяется на ВСЕ контракты в период мобилизации, в том числе заключённые ДО вступления закона в силу. Перспективы увольнения по возрасту ранее 65 лет оцениваются как единичные (через решение аттестационной комиссии) и на практике непредсказуемы.</w:t>
      </w:r>
    </w:p>
    <w:p>
      <w:pPr>
        <w:pStyle w:val="Heading1"/>
      </w:pPr>
      <w:r>
        <w:t>2. На каких основаниях реально можно уволиться в период мобализации</w:t>
      </w:r>
    </w:p>
    <w:p>
      <w:r>
        <w:rPr>
          <w:b w:val="0"/>
        </w:rPr>
        <w:t>По п. 5 Указа Президента РФ № 647 от 21.09.2022 контракт в период мобализации действует до её окончания, кроме увольнения по трём основаниям:</w:t>
      </w:r>
    </w:p>
    <w:p>
      <w:pPr>
        <w:pStyle w:val="ListNumber"/>
      </w:pPr>
      <w:r>
        <w:t>По возрасту — при достижении предельного возраста (65 лет; для мобилизованных — по возрасту пребывания в запасе, ст. 53 закона «О воинской обязанности»).</w:t>
      </w:r>
    </w:p>
    <w:p>
      <w:pPr>
        <w:pStyle w:val="ListNumber"/>
      </w:pPr>
      <w:r>
        <w:t>По состоянию здоровья — на основании заключения военно-врачебной комиссии (ВВК): категория «Д» — негоден, «Б-4/В» в ряде случаев — ограниченно годен (решает командование и ВВК).</w:t>
      </w:r>
    </w:p>
    <w:p>
      <w:pPr>
        <w:pStyle w:val="ListNumber"/>
      </w:pPr>
      <w:r>
        <w:t>По приговору суда — вступившему в силу.</w:t>
      </w:r>
    </w:p>
    <w:p>
      <w:r>
        <w:rPr>
          <w:b w:val="0"/>
        </w:rPr>
        <w:t>Дополнительно существует порядок увольнения решением аттестационной комиссии по уважительным причинам (Указ № 580 ДСП от 04.03.2022 и приказ МО № 665): семейные обстоятельства (например, наличие троих и более несовершеннолетних детей), состояние здоровья без признания негодным, обстоятельства, не зависящие от воли военнослужащего. Решение комиссии индивидуально и заранее не предугадывается.</w:t>
      </w:r>
    </w:p>
    <w:p>
      <w:pPr>
        <w:pStyle w:val="Heading1"/>
      </w:pPr>
      <w:r>
        <w:t>3. ВВК и справка о тяжести увечья (для страховой выплаты)</w:t>
      </w:r>
    </w:p>
    <w:p>
      <w:pPr>
        <w:pStyle w:val="ListBullet"/>
      </w:pPr>
      <w:r>
        <w:t>Справку о тяжести увечья (ранения, травмы, контузии) оформляет ВВК по форме приложения № 9 к Приказу МО РФ от 08.12.2022 № 755.</w:t>
      </w:r>
    </w:p>
    <w:p>
      <w:pPr>
        <w:pStyle w:val="ListBullet"/>
      </w:pPr>
      <w:r>
        <w:t>Первый экземпляр — на руки военнослужащему, второй — в воинскую часть (финансовому органу), третий — остаётся в ВВК; сведения вносятся в электронную базу.</w:t>
      </w:r>
    </w:p>
    <w:p>
      <w:pPr>
        <w:pStyle w:val="ListBullet"/>
      </w:pPr>
      <w:r>
        <w:t>Для страховой выплаты АО «СОГАЗ» (ФЗ от 28.03.1998 № 52-ФЗ) принимается ОРИГИНАЛ справки или нотариально заверенная копия.</w:t>
      </w:r>
    </w:p>
    <w:p>
      <w:pPr>
        <w:pStyle w:val="ListBullet"/>
      </w:pPr>
      <w:r>
        <w:t>Размеры выплат за увечье (с учётом индексации): тяжёлое увечье — 343 956 руб., лёгкое увечье — 85 989 руб. Актуальные суммы проверяйте на момент обращения.</w:t>
      </w:r>
    </w:p>
    <w:p>
      <w:pPr>
        <w:pStyle w:val="ListBullet"/>
      </w:pPr>
      <w:r>
        <w:t>Помимо справки ВВК, для СОГАЗа нужна справка об обстоятельствах наступления страхового случая — её оформляет воинская часть или военный комиссариат.</w:t>
      </w:r>
    </w:p>
    <w:p>
      <w:pPr>
        <w:pStyle w:val="Heading1"/>
      </w:pPr>
      <w:r>
        <w:t>4. Порядок действий при увольнении (пошагово)</w:t>
      </w:r>
    </w:p>
    <w:p>
      <w:pPr>
        <w:pStyle w:val="ListNumber"/>
      </w:pPr>
      <w:r>
        <w:t>Написать рапорт на имя командира части с указанием основания увольнения, приложив подтверждающие документы (заключение ВВК, документы о возрасте, семейных обстоятельствах).</w:t>
      </w:r>
    </w:p>
    <w:p>
      <w:pPr>
        <w:pStyle w:val="ListNumber"/>
      </w:pPr>
      <w:r>
        <w:t>Пройти ВВК, если основание связано со здоровьем (либо подать заявление об отказе от освидетельствования с письменной формулировкой).</w:t>
      </w:r>
    </w:p>
    <w:p>
      <w:pPr>
        <w:pStyle w:val="ListNumber"/>
      </w:pPr>
      <w:r>
        <w:t>Получить решение аттестационной комиссии части (по приказу МО РФ от 30.12.2022 № 700).</w:t>
      </w:r>
    </w:p>
    <w:p>
      <w:pPr>
        <w:pStyle w:val="ListNumber"/>
      </w:pPr>
      <w:r>
        <w:t>Ознакомиться с приказом об увольнении, получить на руки: военный билет, расчётный лист, копию приказа.</w:t>
      </w:r>
    </w:p>
    <w:p>
      <w:pPr>
        <w:pStyle w:val="ListNumber"/>
      </w:pPr>
      <w:r>
        <w:t>Получить окончательный расчёт: денежное довольствие за текущий период, компенсации (за вещевое имущество, «северные» надбавки и т. п.), единовременные выплаты по контракту.</w:t>
      </w:r>
    </w:p>
    <w:p>
      <w:pPr>
        <w:pStyle w:val="ListNumber"/>
      </w:pPr>
      <w:r>
        <w:t>Сдать: электронное имущество (ЭСИ, если положено), удостоверение, обходной лист по регламенту части.</w:t>
      </w:r>
    </w:p>
    <w:p>
      <w:pPr>
        <w:pStyle w:val="ListNumber"/>
      </w:pPr>
      <w:r>
        <w:t>Встать в резерв / на воинский учёт в военкомате по месту жительства (для мобилизованных — снятие с части учёта).</w:t>
      </w:r>
    </w:p>
    <w:p>
      <w:pPr>
        <w:pStyle w:val="Heading1"/>
      </w:pPr>
      <w:r>
        <w:t>5. Выплаты и льготы после увольнения — проверить и оформить</w:t>
      </w:r>
    </w:p>
    <w:p>
      <w:pPr>
        <w:pStyle w:val="ListBullet"/>
      </w:pPr>
      <w:r>
        <w:t>Страховая выплата АО «СОГАЗ» по увечью (если применимо) — в течение всего срока действия контракта и 1 год после увольнения.</w:t>
      </w:r>
    </w:p>
    <w:p>
      <w:pPr>
        <w:pStyle w:val="ListBullet"/>
      </w:pPr>
      <w:r>
        <w:t>Единовременная выплата по увольнению в период мобализации (Постановление Правительства № 98 от 15.02.2023) — 3 млн руб. (увольнение по здоровью / возрасту и др. основаниям, кроме дисциплинарных). Проверьте актуальный размер на дату увольнения.</w:t>
      </w:r>
    </w:p>
    <w:p>
      <w:pPr>
        <w:pStyle w:val="ListBullet"/>
      </w:pPr>
      <w:r>
        <w:t>Единовременная выплата за ранение (если увечье получено в ходе участия в СВО) — по Указу № 98/№ 1033, также через СОГАЗ/военкомат.</w:t>
      </w:r>
    </w:p>
    <w:p>
      <w:pPr>
        <w:pStyle w:val="ListBullet"/>
      </w:pPr>
      <w:r>
        <w:t>Регион проживания: уточните меры региональной поддержки для ветеранов СВО в органах соцзащиты Сахалинской области (единовременные региональные выплаты, путёвки, льготная ипотека и т. д.).</w:t>
      </w:r>
    </w:p>
    <w:p>
      <w:pPr>
        <w:pStyle w:val="ListBullet"/>
      </w:pPr>
      <w:r>
        <w:t>Ветеран боевых действий — удостоверение оформляется через военкомат; даёт право на ежемесячную денежную выплату (ЕДВ), льготы по ЖКХ, налоговые вычеты.</w:t>
      </w:r>
    </w:p>
    <w:p>
      <w:pPr>
        <w:pStyle w:val="Heading1"/>
      </w:pPr>
      <w:r>
        <w:t>6. Типичные ошибки и предостережения</w:t>
      </w:r>
    </w:p>
    <w:p>
      <w:pPr>
        <w:pStyle w:val="ListBullet"/>
      </w:pPr>
      <w:r>
        <w:t>НЕ платить «юристам за увольнение по возрасту до 65»: судебная практика и позиция КС — закон распространяется на все контракты периода мобализации. Вероятность успеха оценивается как низкая; сроки — от года, деньги — значительные и, как правило, невозвратные.</w:t>
      </w:r>
    </w:p>
    <w:p>
      <w:pPr>
        <w:pStyle w:val="ListBullet"/>
      </w:pPr>
      <w:r>
        <w:t>Не бросать службу самовольно (СД/дезертирство) — это уголовная ответственность и потеря всех выплат и статусов.</w:t>
      </w:r>
    </w:p>
    <w:p>
      <w:pPr>
        <w:pStyle w:val="ListBullet"/>
      </w:pPr>
      <w:r>
        <w:t>Не давать согласия на увольнение «по собственному желанию» под давлением, если основание иное: оно лишает положенных выплат (в т. ч. единовременной по увольнению).</w:t>
      </w:r>
    </w:p>
    <w:p>
      <w:pPr>
        <w:pStyle w:val="ListBullet"/>
      </w:pPr>
      <w:r>
        <w:t>Все документы подавать письменно, в двух экземплярах, с отметкой о приёме (входящий номер, дата) — устные обещания в расчёт не принимаются.</w:t>
      </w:r>
    </w:p>
    <w:p>
      <w:pPr>
        <w:pStyle w:val="ListBullet"/>
      </w:pPr>
      <w:r>
        <w:t>Сохранять копии всех медицинских документов, приказов, рапортов.</w:t>
      </w:r>
    </w:p>
    <w:p>
      <w:pPr>
        <w:pStyle w:val="ListBullet"/>
      </w:pPr>
      <w:r>
        <w:t>При нарушении прав — письменная жалоба военному прокурору гарнизона, обращение в военную прокуратуру или суд (жалоба в суд не облагается госпошлиной по делам о военной службе).</w:t>
      </w:r>
    </w:p>
    <w:p>
      <w:pPr>
        <w:pStyle w:val="Heading1"/>
      </w:pPr>
      <w:r>
        <w:t>7. На заметку: законопроект о женщинах-военнослужащих</w:t>
      </w:r>
    </w:p>
    <w:p>
      <w:r>
        <w:rPr>
          <w:b w:val="0"/>
        </w:rPr>
        <w:t>На рассмотрении в Госдуме — законопроект № 8108-9 о повышении предельного возраста службы женщин с 45 до 50 лет (и возрастов в запасе). По проекту действует переходное положение: повышение касается контрактов, заключённых с 01.01.2027; ранее заключённые контракты сохраняют прежние условия увольнения.</w:t>
      </w:r>
    </w:p>
    <w:p>
      <w:pPr>
        <w:pStyle w:val="Heading1"/>
      </w:pPr>
      <w:r>
        <w:t>8. Куда обращаться</w:t>
      </w:r>
    </w:p>
    <w:p>
      <w:pPr>
        <w:pStyle w:val="ListBullet"/>
      </w:pPr>
      <w:r>
        <w:t>Юротдел воинской части / помощник командира по правовой работе — первая инстанция по вопросам увольнения.</w:t>
      </w:r>
    </w:p>
    <w:p>
      <w:pPr>
        <w:pStyle w:val="ListBullet"/>
      </w:pPr>
      <w:r>
        <w:t>Военная прокуратура гарнизона — нарушения прав военнослужащих (бесплатно).</w:t>
      </w:r>
    </w:p>
    <w:p>
      <w:pPr>
        <w:pStyle w:val="ListBullet"/>
      </w:pPr>
      <w:r>
        <w:t>Военный комиссариат по месту жительства — учёт, справки для СОГАЗа, оформление статуса ветерана.</w:t>
      </w:r>
    </w:p>
    <w:p>
      <w:pPr>
        <w:pStyle w:val="ListBullet"/>
      </w:pPr>
      <w:r>
        <w:t>Госуслуги — подача заявлений и отслеживание статуса по выплатам и документам.</w:t>
      </w:r>
    </w:p>
    <w:p>
      <w:pPr>
        <w:pStyle w:val="ListBullet"/>
      </w:pPr>
      <w:r>
        <w:t>Региональные фонды и организации поддержки участников СВО Сахалинской области — региональные меры поддержки.</w:t>
      </w:r>
    </w:p>
    <w:p>
      <w:r>
        <w:rPr>
          <w:b w:val="0"/>
        </w:rPr>
      </w:r>
    </w:p>
    <w:p>
      <w:r>
        <w:rPr>
          <w:i/>
          <w:sz w:val="18"/>
        </w:rPr>
        <w:t>Памятка носит справочный характер и отражает общие положения законодательства по состоянию на октябрь 2026 года. В конкретной ситуации применяйте нормы с учётом индивидуальных обстоятельств; при сомнениях обращайтесь к юристу по военному праву или в юридическую службу части.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