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2CCB41F6">
      <w:pPr>
        <w:pStyle w:val="1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afterAutospacing="0" w:before="0" w:beforeAutospacing="0" w:line="420" w:lineRule="atLeast"/>
        <w:ind w:right="0" w:firstLine="0" w:left="0"/>
        <w:jc w:val="center"/>
        <w:rPr>
          <w:rFonts w:ascii="Liberation Serif" w:hAnsi="Liberation Serif" w:eastAsia="Liberation Serif" w:cs="Liberation Serif"/>
          <w:b/>
          <w:bCs/>
          <w:color w:val="000000"/>
          <w:spacing w:val="3"/>
          <w:sz w:val="30"/>
          <w:szCs w:val="30"/>
        </w:rPr>
      </w:pPr>
      <w:r>
        <w:rPr>
          <w:rFonts w:ascii="Liberation Serif" w:hAnsi="Liberation Serif" w:eastAsia="Liberation Serif" w:cs="Liberation Serif"/>
          <w:b/>
          <w:color w:val="000000"/>
          <w:spacing w:val="3"/>
          <w:sz w:val="30"/>
        </w:rPr>
        <w:t xml:space="preserve">Права взрослых детей (18+) погибшего</w:t>
      </w:r>
      <w:r>
        <w:rPr>
          <w:rFonts w:ascii="Liberation Serif" w:hAnsi="Liberation Serif" w:cs="Liberation Serif"/>
          <w:sz w:val="30"/>
        </w:rPr>
      </w:r>
    </w:p>
    <w:p w14:paraId="6F264610">
      <w:pPr>
        <w:pStyle w:val="1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afterAutospacing="0" w:before="0" w:beforeAutospacing="0" w:line="420" w:lineRule="atLeast"/>
        <w:ind w:right="0" w:firstLine="0" w:left="0"/>
        <w:jc w:val="center"/>
        <w:rPr>
          <w:rFonts w:ascii="Liberation Serif" w:hAnsi="Liberation Serif" w:cs="Liberation Serif"/>
          <w:sz w:val="30"/>
          <w:szCs w:val="30"/>
        </w:rPr>
      </w:pPr>
      <w:r>
        <w:rPr>
          <w:rFonts w:ascii="Liberation Serif" w:hAnsi="Liberation Serif" w:eastAsia="Liberation Serif" w:cs="Liberation Serif"/>
          <w:b/>
          <w:color w:val="000000"/>
          <w:spacing w:val="3"/>
          <w:sz w:val="30"/>
        </w:rPr>
      </w:r>
      <w:r>
        <w:rPr>
          <w:rFonts w:ascii="Liberation Serif" w:hAnsi="Liberation Serif" w:eastAsia="Liberation Serif" w:cs="Liberation Serif"/>
          <w:b/>
          <w:color w:val="000000"/>
          <w:spacing w:val="3"/>
          <w:sz w:val="27"/>
        </w:rPr>
        <w:t xml:space="preserve">Кто получает выплаты наравне с женой, родителями и несовершеннолетними детьми</w:t>
      </w:r>
      <w:r>
        <w:rPr>
          <w:rFonts w:ascii="Liberation Serif" w:hAnsi="Liberation Serif" w:cs="Liberation Serif"/>
          <w:sz w:val="30"/>
        </w:rPr>
      </w:r>
      <w:r/>
    </w:p>
    <w:p w14:paraId="4090097C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afterAutospacing="0" w:before="0" w:beforeAutospacing="0"/>
        <w:ind w:righ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b/>
          <w:color w:val="000000"/>
          <w:spacing w:val="3"/>
          <w:sz w:val="24"/>
        </w:rPr>
        <w:t xml:space="preserve">Студенты-очники от 18 до 23 лет</w:t>
      </w: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 (23 не включая). Если гибель отца пришлась на летний перерыв между школой и вузом (закончил в мае, поступил в сентябре) — право на выплаты сохраняется.</w:t>
      </w:r>
      <w:r>
        <w:rPr>
          <w:rFonts w:ascii="Liberation Serif" w:hAnsi="Liberation Serif" w:eastAsia="Liberation Serif" w:cs="Liberation Serif"/>
        </w:rPr>
      </w:r>
    </w:p>
    <w:p w14:paraId="46E17347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afterAutospacing="0" w:before="0" w:beforeAutospacing="0"/>
        <w:ind w:righ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b/>
          <w:color w:val="000000"/>
          <w:spacing w:val="3"/>
          <w:sz w:val="24"/>
        </w:rPr>
        <w:t xml:space="preserve">Инвалиды детства любого возраста</w:t>
      </w: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 — все выплаты и меры поддержки.</w:t>
      </w:r>
      <w:r>
        <w:rPr>
          <w:rFonts w:ascii="Liberation Serif" w:hAnsi="Liberation Serif" w:eastAsia="Liberation Serif" w:cs="Liberation Serif"/>
        </w:rPr>
      </w:r>
    </w:p>
    <w:p w14:paraId="78774536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afterAutospacing="0" w:before="0" w:beforeAutospacing="0" w:line="420" w:lineRule="atLeast"/>
        <w:ind w:right="0" w:firstLine="0" w:lef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b/>
          <w:color w:val="000000"/>
          <w:spacing w:val="3"/>
          <w:sz w:val="27"/>
        </w:rPr>
        <w:t xml:space="preserve">Взрослые дети, не подходящие под эти категории</w:t>
      </w:r>
      <w:r>
        <w:rPr>
          <w:rFonts w:ascii="Liberation Serif" w:hAnsi="Liberation Serif" w:eastAsia="Liberation Serif" w:cs="Liberation Serif"/>
        </w:rPr>
      </w:r>
    </w:p>
    <w:p w14:paraId="4224C7F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afterAutospacing="0" w:before="0" w:beforeAutospacing="0" w:line="420" w:lineRule="atLeast"/>
        <w:ind w:right="0" w:firstLine="0" w:lef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b/>
          <w:color w:val="000000"/>
          <w:spacing w:val="3"/>
          <w:sz w:val="24"/>
        </w:rPr>
        <w:t xml:space="preserve">Имеют право на:</w:t>
      </w:r>
      <w:r>
        <w:rPr>
          <w:rFonts w:ascii="Liberation Serif" w:hAnsi="Liberation Serif" w:eastAsia="Liberation Serif" w:cs="Liberation Serif"/>
        </w:rPr>
      </w:r>
    </w:p>
    <w:p w14:paraId="5AD871C1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afterAutospacing="0" w:before="0" w:beforeAutospacing="0"/>
        <w:ind w:righ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выплату по указу Президента № 98;</w:t>
      </w:r>
      <w:r>
        <w:rPr>
          <w:rFonts w:ascii="Liberation Serif" w:hAnsi="Liberation Serif" w:eastAsia="Liberation Serif" w:cs="Liberation Serif"/>
        </w:rPr>
      </w:r>
    </w:p>
    <w:p w14:paraId="4F487996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afterAutospacing="0" w:before="0" w:beforeAutospacing="0"/>
        <w:ind w:righ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наследство;</w:t>
      </w:r>
      <w:r>
        <w:rPr>
          <w:rFonts w:ascii="Liberation Serif" w:hAnsi="Liberation Serif" w:eastAsia="Liberation Serif" w:cs="Liberation Serif"/>
        </w:rPr>
      </w:r>
    </w:p>
    <w:p w14:paraId="1448D20B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afterAutospacing="0" w:before="0" w:beforeAutospacing="0"/>
        <w:ind w:righ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региональные выплаты (зависит от региона).</w:t>
      </w:r>
      <w:r>
        <w:rPr>
          <w:rFonts w:ascii="Liberation Serif" w:hAnsi="Liberation Serif" w:eastAsia="Liberation Serif" w:cs="Liberation Serif"/>
        </w:rPr>
      </w:r>
    </w:p>
    <w:p w14:paraId="7E993B4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afterAutospacing="0" w:before="0" w:beforeAutospacing="0" w:line="420" w:lineRule="atLeast"/>
        <w:ind w:right="0" w:firstLine="0" w:lef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b/>
          <w:color w:val="000000"/>
          <w:spacing w:val="3"/>
          <w:sz w:val="24"/>
        </w:rPr>
        <w:t xml:space="preserve">Не имеют права на:</w:t>
      </w:r>
      <w:r>
        <w:rPr>
          <w:rFonts w:ascii="Liberation Serif" w:hAnsi="Liberation Serif" w:eastAsia="Liberation Serif" w:cs="Liberation Serif"/>
        </w:rPr>
      </w:r>
    </w:p>
    <w:p w14:paraId="643A481D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afterAutospacing="0" w:before="0" w:beforeAutospacing="0"/>
        <w:ind w:righ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страховку СОГАЗ;</w:t>
      </w:r>
      <w:r>
        <w:rPr>
          <w:rFonts w:ascii="Liberation Serif" w:hAnsi="Liberation Serif" w:eastAsia="Liberation Serif" w:cs="Liberation Serif"/>
        </w:rPr>
      </w:r>
    </w:p>
    <w:p w14:paraId="59661FB6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afterAutospacing="0" w:before="0" w:beforeAutospacing="0"/>
        <w:ind w:righ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любые выплаты вообще, если у погибшего есть жена, родители, несовершеннолетние дети или дети из категорий выше. В этом случае — только наследство.</w:t>
      </w:r>
      <w:r>
        <w:rPr>
          <w:rFonts w:ascii="Liberation Serif" w:hAnsi="Liberation Serif" w:eastAsia="Liberation Serif" w:cs="Liberation Serif"/>
        </w:rPr>
      </w:r>
    </w:p>
    <w:p w14:paraId="6C74C6A6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afterAutospacing="0" w:before="0" w:beforeAutospacing="0" w:line="420" w:lineRule="atLeast"/>
        <w:ind w:right="0" w:firstLine="0" w:lef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b/>
          <w:color w:val="000000"/>
          <w:spacing w:val="3"/>
          <w:sz w:val="27"/>
        </w:rPr>
        <w:t xml:space="preserve">Особые случаи</w:t>
      </w:r>
      <w:r>
        <w:rPr>
          <w:rFonts w:ascii="Liberation Serif" w:hAnsi="Liberation Serif" w:eastAsia="Liberation Serif" w:cs="Liberation Serif"/>
        </w:rPr>
      </w:r>
    </w:p>
    <w:p w14:paraId="4F09ABF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afterAutospacing="0" w:before="0" w:beforeAutospacing="0" w:line="420" w:lineRule="atLeast"/>
        <w:ind w:right="0" w:firstLine="0" w:lef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b/>
          <w:color w:val="000000"/>
          <w:spacing w:val="3"/>
          <w:sz w:val="24"/>
        </w:rPr>
        <w:t xml:space="preserve">Денежное довольствие в статусе БП (безвестно отсутствующий).</w:t>
      </w: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 Взрослый ребёнок может получать ДД на свой счёт, если одновременно выполнены все условия:</w:t>
      </w:r>
      <w:r>
        <w:rPr>
          <w:rFonts w:ascii="Liberation Serif" w:hAnsi="Liberation Serif" w:eastAsia="Liberation Serif" w:cs="Liberation Serif"/>
        </w:rPr>
      </w:r>
    </w:p>
    <w:p w14:paraId="07580148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afterAutospacing="0" w:before="0" w:beforeAutospacing="0"/>
        <w:ind w:righ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отец признан безвестно пропавшим по приказу командира;</w:t>
      </w:r>
      <w:r>
        <w:rPr>
          <w:rFonts w:ascii="Liberation Serif" w:hAnsi="Liberation Serif" w:eastAsia="Liberation Serif" w:cs="Liberation Serif"/>
        </w:rPr>
      </w:r>
    </w:p>
    <w:p w14:paraId="0E729D8C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afterAutospacing="0" w:before="0" w:beforeAutospacing="0"/>
        <w:ind w:righ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нет жены, несовершеннолетних детей, родителей погибшего;</w:t>
      </w:r>
      <w:r>
        <w:rPr>
          <w:rFonts w:ascii="Liberation Serif" w:hAnsi="Liberation Serif" w:eastAsia="Liberation Serif" w:cs="Liberation Serif"/>
        </w:rPr>
      </w:r>
    </w:p>
    <w:p w14:paraId="0F87AA9D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afterAutospacing="0" w:before="0" w:beforeAutospacing="0"/>
        <w:ind w:righ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взрослый ребёнок прописан вместе с бойцом.</w:t>
      </w:r>
      <w:r>
        <w:rPr>
          <w:rFonts w:ascii="Liberation Serif" w:hAnsi="Liberation Serif" w:eastAsia="Liberation Serif" w:cs="Liberation Serif"/>
        </w:rPr>
      </w:r>
    </w:p>
    <w:p w14:paraId="68B99FD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afterAutospacing="0" w:before="0" w:beforeAutospacing="0" w:line="420" w:lineRule="atLeast"/>
        <w:ind w:right="0" w:firstLine="0" w:left="0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b/>
          <w:color w:val="000000"/>
          <w:spacing w:val="3"/>
          <w:sz w:val="24"/>
        </w:rPr>
        <w:t xml:space="preserve">Выплаты за посмертный орден</w:t>
      </w:r>
      <w:r>
        <w:rPr>
          <w:rFonts w:ascii="Liberation Serif" w:hAnsi="Liberation Serif" w:eastAsia="Liberation Serif" w:cs="Liberation Serif"/>
          <w:color w:val="000000"/>
          <w:spacing w:val="3"/>
          <w:sz w:val="24"/>
        </w:rPr>
        <w:t xml:space="preserve"> — отдельная категория, не зависит от остальных условий</w:t>
      </w:r>
      <w:r/>
      <w:r>
        <w:rPr>
          <w:highlight w:val="none"/>
        </w:rPr>
        <w:t xml:space="preserve">.</w:t>
      </w:r>
      <w:r>
        <w:rPr>
          <w:rFonts w:ascii="Liberation Serif" w:hAnsi="Liberation Serif" w:cs="Liberation Serif"/>
          <w:sz w:val="24"/>
        </w:rPr>
      </w:r>
    </w:p>
    <w:p w14:paraId="6CB4A03D">
      <w:pPr>
        <w:pStyle w:val="1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afterAutospacing="0" w:before="0" w:beforeAutospacing="0" w:line="420" w:lineRule="atLeast"/>
        <w:ind w:right="0" w:firstLine="0" w:left="0"/>
        <w:jc w:val="center"/>
        <w:rPr>
          <w:highlight w:val="none"/>
        </w:rPr>
      </w:pPr>
      <w:r>
        <w:rPr>
          <w:rFonts w:ascii="Liberation Serif" w:hAnsi="Liberation Serif" w:eastAsia="Liberation Serif" w:cs="Liberation Serif"/>
          <w:b/>
          <w:bCs/>
          <w:color w:val="000000"/>
          <w:spacing w:val="3"/>
          <w:sz w:val="30"/>
          <w:szCs w:val="30"/>
          <w:lang w:val="undefined"/>
        </w:rPr>
        <w:t xml:space="preserve"> Краткая шпаргалка </w:t>
      </w:r>
      <w:r>
        <w:rPr>
          <w:rFonts w:ascii="Times New Roman" w:hAnsi="Times New Roman" w:eastAsia="Times New Roman" w:cs="Times New Roman"/>
          <w:color w:val="000000"/>
          <w:sz w:val="24"/>
        </w:rPr>
        <w:br/>
        <w:t xml:space="preserve"> </w:t>
      </w:r>
      <w:r/>
      <w:r/>
    </w:p>
    <w:tbl>
      <w:tblPr>
        <w:tblStyle w:val="12"/>
        <w:tblW w:w="0" w:type="auto"/>
        <w:tblBorders/>
        <w:tblLook w:val="04A0" w:firstRow="1" w:lastRow="0" w:firstColumn="1" w:lastColumn="0" w:noHBand="0" w:noVBand="1"/>
      </w:tblPr>
      <w:tblGrid>
        <w:gridCol w:w="1169"/>
        <w:gridCol w:w="1169"/>
        <w:gridCol w:w="1169"/>
        <w:gridCol w:w="1169"/>
        <w:gridCol w:w="1169"/>
        <w:gridCol w:w="1169"/>
        <w:gridCol w:w="1169"/>
        <w:gridCol w:w="1169"/>
      </w:tblGrid>
      <w:tr>
        <w:trPr/>
        <w:tc>
          <w:tcPr>
            <w:tcBorders/>
            <w:tcW w:w="1169" w:type="dxa"/>
            <w:vAlign w:val="center"/>
            <w:textDirection w:val="lrTb"/>
            <w:noWrap w:val="false"/>
          </w:tcPr>
          <w:p w14:paraId="486EDA32">
            <w:pPr>
              <w:pBdr/>
              <w:spacing/>
              <w:ind/>
              <w:jc w:val="center"/>
              <w:rPr>
                <w:rFonts w:ascii="Liberation Serif" w:hAnsi="Liberation Serif" w:cs="Liberation Serif"/>
                <w:sz w:val="20"/>
                <w:szCs w:val="20"/>
                <w:highlight w:val="none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</w:r>
            <w:r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  <w:t xml:space="preserve">Взрослый ребёнок</w:t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</w:r>
          </w:p>
        </w:tc>
        <w:tc>
          <w:tcPr>
            <w:tcBorders/>
            <w:tcW w:w="1169" w:type="dxa"/>
            <w:vAlign w:val="center"/>
            <w:textDirection w:val="lrTb"/>
            <w:noWrap w:val="false"/>
          </w:tcPr>
          <w:p w14:paraId="181311B5">
            <w:pPr>
              <w:pBdr/>
              <w:spacing/>
              <w:ind/>
              <w:jc w:val="center"/>
              <w:rPr>
                <w:rFonts w:ascii="Liberation Serif" w:hAnsi="Liberation Serif" w:cs="Liberation Serif"/>
                <w:sz w:val="20"/>
                <w:szCs w:val="20"/>
                <w:highlight w:val="none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</w:r>
            <w:r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  <w:t xml:space="preserve">Все выплаты</w:t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</w:r>
          </w:p>
        </w:tc>
        <w:tc>
          <w:tcPr>
            <w:tcBorders/>
            <w:tcW w:w="1169" w:type="dxa"/>
            <w:vAlign w:val="center"/>
            <w:textDirection w:val="lrTb"/>
            <w:noWrap w:val="false"/>
          </w:tcPr>
          <w:p w14:paraId="0F464DBE">
            <w:pPr>
              <w:pBdr/>
              <w:spacing/>
              <w:ind/>
              <w:jc w:val="center"/>
              <w:rPr>
                <w:rFonts w:ascii="Liberation Serif" w:hAnsi="Liberation Serif" w:cs="Liberation Serif"/>
                <w:sz w:val="20"/>
                <w:szCs w:val="20"/>
                <w:highlight w:val="none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</w:r>
            <w:r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  <w:t xml:space="preserve"> Указ № 98</w:t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</w:r>
          </w:p>
        </w:tc>
        <w:tc>
          <w:tcPr>
            <w:tcBorders/>
            <w:tcW w:w="1169" w:type="dxa"/>
            <w:vAlign w:val="center"/>
            <w:textDirection w:val="lrTb"/>
            <w:noWrap w:val="false"/>
          </w:tcPr>
          <w:p w14:paraId="7B6340D8">
            <w:pPr>
              <w:pBdr/>
              <w:spacing/>
              <w:ind/>
              <w:jc w:val="center"/>
              <w:rPr>
                <w:rFonts w:ascii="Liberation Serif" w:hAnsi="Liberation Serif" w:cs="Liberation Serif"/>
                <w:sz w:val="20"/>
                <w:szCs w:val="20"/>
                <w:highlight w:val="none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</w:r>
            <w:r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  <w:t xml:space="preserve">Наследство</w:t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</w:r>
          </w:p>
        </w:tc>
        <w:tc>
          <w:tcPr>
            <w:tcBorders/>
            <w:tcW w:w="1169" w:type="dxa"/>
            <w:vAlign w:val="center"/>
            <w:textDirection w:val="lrTb"/>
            <w:noWrap w:val="false"/>
          </w:tcPr>
          <w:p w14:paraId="3E6BFC94">
            <w:pPr>
              <w:pBdr/>
              <w:spacing/>
              <w:ind/>
              <w:jc w:val="center"/>
              <w:rPr>
                <w:rFonts w:ascii="Liberation Serif" w:hAnsi="Liberation Serif" w:cs="Liberation Serif"/>
                <w:sz w:val="20"/>
                <w:szCs w:val="20"/>
                <w:highlight w:val="none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</w:r>
            <w:r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  <w:t xml:space="preserve">СОГАЗ</w:t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</w:r>
          </w:p>
        </w:tc>
        <w:tc>
          <w:tcPr>
            <w:tcBorders/>
            <w:tcW w:w="1169" w:type="dxa"/>
            <w:vAlign w:val="center"/>
            <w:textDirection w:val="lrTb"/>
            <w:noWrap w:val="false"/>
          </w:tcPr>
          <w:p w14:paraId="4D440410">
            <w:pPr>
              <w:pBdr/>
              <w:spacing/>
              <w:ind/>
              <w:jc w:val="center"/>
              <w:rPr>
                <w:rFonts w:ascii="Liberation Serif" w:hAnsi="Liberation Serif" w:cs="Liberation Serif"/>
                <w:sz w:val="20"/>
                <w:szCs w:val="20"/>
                <w:highlight w:val="none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</w:r>
            <w:r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  <w:t xml:space="preserve">Региональные выплаты</w:t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</w:r>
          </w:p>
        </w:tc>
        <w:tc>
          <w:tcPr>
            <w:tcBorders/>
            <w:tcW w:w="1169" w:type="dxa"/>
            <w:vAlign w:val="center"/>
            <w:textDirection w:val="lrTb"/>
            <w:noWrap w:val="false"/>
          </w:tcPr>
          <w:p w14:paraId="30669886">
            <w:pPr>
              <w:pBdr/>
              <w:spacing/>
              <w:ind/>
              <w:jc w:val="center"/>
              <w:rPr>
                <w:rFonts w:ascii="Liberation Serif" w:hAnsi="Liberation Serif" w:cs="Liberation Serif"/>
                <w:sz w:val="20"/>
                <w:szCs w:val="20"/>
                <w:highlight w:val="none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</w:r>
            <w:r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  <w:t xml:space="preserve">ДД (БП)</w:t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</w:r>
          </w:p>
        </w:tc>
        <w:tc>
          <w:tcPr>
            <w:tcBorders/>
            <w:tcW w:w="1169" w:type="dxa"/>
            <w:vAlign w:val="center"/>
            <w:textDirection w:val="lrTb"/>
            <w:noWrap w:val="false"/>
          </w:tcPr>
          <w:p w14:paraId="3453F092">
            <w:pPr>
              <w:pBdr/>
              <w:spacing/>
              <w:ind/>
              <w:jc w:val="center"/>
              <w:rPr>
                <w:rFonts w:ascii="Liberation Serif" w:hAnsi="Liberation Serif" w:cs="Liberation Serif"/>
                <w:sz w:val="20"/>
                <w:szCs w:val="20"/>
                <w:highlight w:val="none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</w:r>
            <w:r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  <w:t xml:space="preserve">Орден</w:t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</w:r>
          </w:p>
        </w:tc>
      </w:tr>
      <w:tr>
        <w:trPr/>
        <w:tc>
          <w:tcPr>
            <w:tcBorders/>
            <w:tcW w:w="1169" w:type="dxa"/>
            <w:vAlign w:val="center"/>
            <w:textDirection w:val="lrTb"/>
            <w:noWrap w:val="false"/>
          </w:tcPr>
          <w:p w14:paraId="7D1FD7F2">
            <w:pPr>
              <w:pBdr/>
              <w:spacing/>
              <w:ind/>
              <w:jc w:val="center"/>
              <w:rPr>
                <w:rFonts w:ascii="Liberation Serif" w:hAnsi="Liberation Serif" w:cs="Liberation Serif"/>
                <w:sz w:val="20"/>
                <w:szCs w:val="20"/>
                <w:highlight w:val="none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</w:r>
            <w:r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  <w:t xml:space="preserve">Очный студент 18–23</w:t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</w:r>
          </w:p>
        </w:tc>
        <w:tc>
          <w:tcPr>
            <w:tcBorders/>
            <w:tcW w:w="1169" w:type="dxa"/>
            <w:vAlign w:val="center"/>
            <w:textDirection w:val="lrTb"/>
            <w:noWrap w:val="false"/>
          </w:tcPr>
          <w:p w14:paraId="44ABA01B">
            <w:pPr>
              <w:pBdr/>
              <w:spacing/>
              <w:ind/>
              <w:jc w:val="center"/>
              <w:rPr>
                <w:rFonts w:ascii="Liberation Serif" w:hAnsi="Liberation Serif" w:cs="Liberation Serif"/>
                <w:sz w:val="20"/>
                <w:szCs w:val="20"/>
                <w:highlight w:val="none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  <w:t xml:space="preserve">Да</w:t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</w:r>
          </w:p>
        </w:tc>
        <w:tc>
          <w:tcPr>
            <w:tcBorders/>
            <w:tcW w:w="1169" w:type="dxa"/>
            <w:vAlign w:val="center"/>
            <w:textDirection w:val="lrTb"/>
            <w:noWrap w:val="false"/>
          </w:tcPr>
          <w:p w14:paraId="642D81BB">
            <w:pPr>
              <w:pBdr/>
              <w:spacing/>
              <w:ind/>
              <w:jc w:val="center"/>
              <w:rPr>
                <w:rFonts w:ascii="Liberation Serif" w:hAnsi="Liberation Serif" w:cs="Liberation Serif"/>
                <w:sz w:val="20"/>
                <w:szCs w:val="20"/>
                <w:highlight w:val="none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  <w:t xml:space="preserve">Да</w:t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</w:r>
          </w:p>
        </w:tc>
        <w:tc>
          <w:tcPr>
            <w:tcBorders/>
            <w:tcW w:w="1169" w:type="dxa"/>
            <w:vAlign w:val="center"/>
            <w:textDirection w:val="lrTb"/>
            <w:noWrap w:val="false"/>
          </w:tcPr>
          <w:p w14:paraId="22773605">
            <w:pPr>
              <w:pBdr/>
              <w:spacing/>
              <w:ind/>
              <w:jc w:val="center"/>
              <w:rPr>
                <w:rFonts w:ascii="Liberation Serif" w:hAnsi="Liberation Serif" w:cs="Liberation Serif"/>
                <w:sz w:val="20"/>
                <w:szCs w:val="20"/>
                <w:highlight w:val="none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  <w:t xml:space="preserve">Да</w:t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</w:r>
          </w:p>
        </w:tc>
        <w:tc>
          <w:tcPr>
            <w:tcBorders/>
            <w:tcW w:w="1169" w:type="dxa"/>
            <w:vAlign w:val="center"/>
            <w:textDirection w:val="lrTb"/>
            <w:noWrap w:val="false"/>
          </w:tcPr>
          <w:p w14:paraId="3C0371F4">
            <w:pPr>
              <w:pBdr/>
              <w:spacing/>
              <w:ind/>
              <w:jc w:val="center"/>
              <w:rPr>
                <w:rFonts w:ascii="Liberation Serif" w:hAnsi="Liberation Serif" w:cs="Liberation Serif"/>
                <w:sz w:val="20"/>
                <w:szCs w:val="20"/>
                <w:highlight w:val="none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  <w:t xml:space="preserve">Да</w:t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</w:r>
          </w:p>
        </w:tc>
        <w:tc>
          <w:tcPr>
            <w:tcBorders/>
            <w:tcW w:w="1169" w:type="dxa"/>
            <w:vAlign w:val="center"/>
            <w:textDirection w:val="lrTb"/>
            <w:noWrap w:val="false"/>
          </w:tcPr>
          <w:p w14:paraId="31E6B55F">
            <w:pPr>
              <w:pBdr/>
              <w:spacing/>
              <w:ind/>
              <w:jc w:val="center"/>
              <w:rPr>
                <w:rFonts w:ascii="Liberation Serif" w:hAnsi="Liberation Serif" w:cs="Liberation Serif"/>
                <w:sz w:val="20"/>
                <w:szCs w:val="20"/>
                <w:highlight w:val="none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  <w:t xml:space="preserve">Да</w:t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</w:r>
          </w:p>
        </w:tc>
        <w:tc>
          <w:tcPr>
            <w:tcBorders/>
            <w:tcW w:w="1169" w:type="dxa"/>
            <w:vAlign w:val="center"/>
            <w:textDirection w:val="lrTb"/>
            <w:noWrap w:val="false"/>
          </w:tcPr>
          <w:p w14:paraId="39349969">
            <w:pPr>
              <w:pBdr/>
              <w:spacing/>
              <w:ind/>
              <w:jc w:val="center"/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  <w:t xml:space="preserve">-</w:t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</w:r>
          </w:p>
        </w:tc>
        <w:tc>
          <w:tcPr>
            <w:tcBorders/>
            <w:tcW w:w="1169" w:type="dxa"/>
            <w:vAlign w:val="center"/>
            <w:textDirection w:val="lrTb"/>
            <w:noWrap w:val="false"/>
          </w:tcPr>
          <w:p w14:paraId="4A834184">
            <w:pPr>
              <w:pBdr/>
              <w:spacing/>
              <w:ind/>
              <w:jc w:val="center"/>
              <w:rPr>
                <w:rFonts w:ascii="Liberation Serif" w:hAnsi="Liberation Serif" w:cs="Liberation Serif"/>
                <w:sz w:val="20"/>
                <w:szCs w:val="20"/>
                <w:highlight w:val="none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  <w:t xml:space="preserve">Да</w:t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</w:r>
          </w:p>
        </w:tc>
      </w:tr>
      <w:tr>
        <w:trPr/>
        <w:tc>
          <w:tcPr>
            <w:tcBorders/>
            <w:tcW w:w="1169" w:type="dxa"/>
            <w:vAlign w:val="center"/>
            <w:textDirection w:val="lrTb"/>
            <w:noWrap w:val="false"/>
          </w:tcPr>
          <w:p w14:paraId="132972C1">
            <w:pPr>
              <w:pBdr/>
              <w:spacing/>
              <w:ind/>
              <w:jc w:val="center"/>
              <w:rPr>
                <w:rFonts w:ascii="Liberation Serif" w:hAnsi="Liberation Serif" w:cs="Liberation Serif"/>
                <w:sz w:val="20"/>
                <w:szCs w:val="20"/>
                <w:highlight w:val="none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</w:r>
            <w:r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  <w:t xml:space="preserve">Инвалид детства (любой возраст)</w:t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</w:rPr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</w:r>
          </w:p>
        </w:tc>
        <w:tc>
          <w:tcPr>
            <w:tcBorders/>
            <w:tcW w:w="1169" w:type="dxa"/>
            <w:vAlign w:val="center"/>
            <w:textDirection w:val="lrTb"/>
            <w:noWrap w:val="false"/>
          </w:tcPr>
          <w:p w14:paraId="28C226E2">
            <w:pPr>
              <w:pBdr/>
              <w:spacing/>
              <w:ind/>
              <w:jc w:val="center"/>
              <w:rPr>
                <w:rFonts w:ascii="Liberation Serif" w:hAnsi="Liberation Serif" w:cs="Liberation Serif"/>
                <w:sz w:val="20"/>
                <w:szCs w:val="20"/>
                <w:highlight w:val="none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  <w:t xml:space="preserve">Да</w:t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</w:r>
          </w:p>
        </w:tc>
        <w:tc>
          <w:tcPr>
            <w:tcBorders/>
            <w:tcW w:w="1169" w:type="dxa"/>
            <w:vAlign w:val="center"/>
            <w:textDirection w:val="lrTb"/>
            <w:noWrap w:val="false"/>
          </w:tcPr>
          <w:p w14:paraId="7D2D588D">
            <w:pPr>
              <w:pBdr/>
              <w:spacing/>
              <w:ind/>
              <w:jc w:val="center"/>
              <w:rPr>
                <w:rFonts w:ascii="Liberation Serif" w:hAnsi="Liberation Serif" w:cs="Liberation Serif"/>
                <w:sz w:val="20"/>
                <w:szCs w:val="20"/>
                <w:highlight w:val="none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  <w:t xml:space="preserve">Да</w:t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</w:r>
          </w:p>
        </w:tc>
        <w:tc>
          <w:tcPr>
            <w:tcBorders/>
            <w:tcW w:w="1169" w:type="dxa"/>
            <w:vAlign w:val="center"/>
            <w:textDirection w:val="lrTb"/>
            <w:noWrap w:val="false"/>
          </w:tcPr>
          <w:p w14:paraId="7EEE7656">
            <w:pPr>
              <w:pBdr/>
              <w:spacing/>
              <w:ind/>
              <w:jc w:val="center"/>
              <w:rPr>
                <w:rFonts w:ascii="Liberation Serif" w:hAnsi="Liberation Serif" w:cs="Liberation Serif"/>
                <w:sz w:val="20"/>
                <w:szCs w:val="20"/>
                <w:highlight w:val="none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  <w:t xml:space="preserve">Да</w:t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</w:r>
          </w:p>
        </w:tc>
        <w:tc>
          <w:tcPr>
            <w:tcBorders/>
            <w:tcW w:w="1169" w:type="dxa"/>
            <w:vAlign w:val="center"/>
            <w:textDirection w:val="lrTb"/>
            <w:noWrap w:val="false"/>
          </w:tcPr>
          <w:p w14:paraId="0408130F">
            <w:pPr>
              <w:pBdr/>
              <w:spacing/>
              <w:ind/>
              <w:jc w:val="center"/>
              <w:rPr>
                <w:rFonts w:ascii="Liberation Serif" w:hAnsi="Liberation Serif" w:cs="Liberation Serif"/>
                <w:sz w:val="20"/>
                <w:szCs w:val="20"/>
                <w:highlight w:val="none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  <w:t xml:space="preserve">Да</w:t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</w:r>
          </w:p>
        </w:tc>
        <w:tc>
          <w:tcPr>
            <w:tcBorders/>
            <w:tcW w:w="1169" w:type="dxa"/>
            <w:vAlign w:val="center"/>
            <w:textDirection w:val="lrTb"/>
            <w:noWrap w:val="false"/>
          </w:tcPr>
          <w:p w14:paraId="41524E77">
            <w:pPr>
              <w:pBdr/>
              <w:spacing/>
              <w:ind/>
              <w:jc w:val="center"/>
              <w:rPr>
                <w:rFonts w:ascii="Liberation Serif" w:hAnsi="Liberation Serif" w:cs="Liberation Serif"/>
                <w:sz w:val="20"/>
                <w:szCs w:val="20"/>
                <w:highlight w:val="none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  <w:t xml:space="preserve">Да</w:t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</w:r>
          </w:p>
        </w:tc>
        <w:tc>
          <w:tcPr>
            <w:tcBorders/>
            <w:tcW w:w="1169" w:type="dxa"/>
            <w:vAlign w:val="center"/>
            <w:textDirection w:val="lrTb"/>
            <w:noWrap w:val="false"/>
          </w:tcPr>
          <w:p w14:paraId="4D23E510">
            <w:pPr>
              <w:pBdr/>
              <w:spacing/>
              <w:ind/>
              <w:jc w:val="center"/>
              <w:rPr>
                <w:rFonts w:ascii="Liberation Serif" w:hAnsi="Liberation Serif" w:cs="Liberation Serif"/>
                <w:sz w:val="20"/>
                <w:szCs w:val="20"/>
                <w:highlight w:val="none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  <w:t xml:space="preserve">-</w:t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</w:r>
          </w:p>
        </w:tc>
        <w:tc>
          <w:tcPr>
            <w:tcBorders/>
            <w:tcW w:w="1169" w:type="dxa"/>
            <w:vAlign w:val="center"/>
            <w:textDirection w:val="lrTb"/>
            <w:noWrap w:val="false"/>
          </w:tcPr>
          <w:p w14:paraId="2B1E8E4E">
            <w:pPr>
              <w:pBdr/>
              <w:spacing/>
              <w:ind/>
              <w:jc w:val="center"/>
              <w:rPr>
                <w:rFonts w:ascii="Liberation Serif" w:hAnsi="Liberation Serif" w:cs="Liberation Serif"/>
                <w:sz w:val="20"/>
                <w:szCs w:val="20"/>
                <w:highlight w:val="none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  <w:t xml:space="preserve">Да</w:t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</w:r>
          </w:p>
        </w:tc>
      </w:tr>
      <w:tr>
        <w:trPr/>
        <w:tc>
          <w:tcPr>
            <w:tcBorders/>
            <w:tcW w:w="1169" w:type="dxa"/>
            <w:vAlign w:val="center"/>
            <w:textDirection w:val="lrTb"/>
            <w:noWrap w:val="false"/>
          </w:tcPr>
          <w:p w14:paraId="26F4CBCF">
            <w:pPr>
              <w:pBdr/>
              <w:spacing/>
              <w:ind/>
              <w:jc w:val="center"/>
              <w:rPr>
                <w:rFonts w:ascii="Liberation Serif" w:hAnsi="Liberation Serif" w:cs="Liberation Serif"/>
                <w:sz w:val="20"/>
                <w:szCs w:val="20"/>
                <w:highlight w:val="none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</w:r>
            <w:r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  <w:t xml:space="preserve">Прочие старше 18</w:t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</w:r>
          </w:p>
        </w:tc>
        <w:tc>
          <w:tcPr>
            <w:tcBorders/>
            <w:tcW w:w="1169" w:type="dxa"/>
            <w:vAlign w:val="center"/>
            <w:textDirection w:val="lrTb"/>
            <w:noWrap w:val="false"/>
          </w:tcPr>
          <w:p w14:paraId="6339C291">
            <w:pPr>
              <w:pBdr/>
              <w:spacing/>
              <w:ind/>
              <w:jc w:val="center"/>
              <w:rPr>
                <w:rFonts w:ascii="Liberation Serif" w:hAnsi="Liberation Serif" w:cs="Liberation Serif"/>
                <w:sz w:val="20"/>
                <w:szCs w:val="20"/>
                <w:highlight w:val="none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  <w:t xml:space="preserve">Нет </w:t>
              <w:br/>
              <w:t xml:space="preserve">При наличии других иждивенцев</w:t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</w:r>
          </w:p>
        </w:tc>
        <w:tc>
          <w:tcPr>
            <w:tcBorders/>
            <w:tcW w:w="1169" w:type="dxa"/>
            <w:vAlign w:val="center"/>
            <w:textDirection w:val="lrTb"/>
            <w:noWrap w:val="false"/>
          </w:tcPr>
          <w:p w14:paraId="35358AAD">
            <w:pPr>
              <w:pBdr/>
              <w:spacing/>
              <w:ind/>
              <w:jc w:val="center"/>
              <w:rPr>
                <w:rFonts w:ascii="Liberation Serif" w:hAnsi="Liberation Serif" w:cs="Liberation Serif"/>
                <w:sz w:val="20"/>
                <w:szCs w:val="20"/>
                <w:highlight w:val="none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  <w:t xml:space="preserve">Да </w:t>
            </w:r>
            <w:r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  <w:t xml:space="preserve">при их отсутствии</w:t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</w:r>
          </w:p>
        </w:tc>
        <w:tc>
          <w:tcPr>
            <w:tcBorders/>
            <w:tcW w:w="1169" w:type="dxa"/>
            <w:vAlign w:val="center"/>
            <w:textDirection w:val="lrTb"/>
            <w:noWrap w:val="false"/>
          </w:tcPr>
          <w:p w14:paraId="72227748">
            <w:pPr>
              <w:pBdr/>
              <w:spacing/>
              <w:ind/>
              <w:jc w:val="center"/>
              <w:rPr>
                <w:rFonts w:ascii="Liberation Serif" w:hAnsi="Liberation Serif" w:cs="Liberation Serif"/>
                <w:sz w:val="20"/>
                <w:szCs w:val="20"/>
                <w:highlight w:val="none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  <w:t xml:space="preserve">ДА</w:t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</w:r>
          </w:p>
        </w:tc>
        <w:tc>
          <w:tcPr>
            <w:tcBorders/>
            <w:tcW w:w="1169" w:type="dxa"/>
            <w:vAlign w:val="center"/>
            <w:textDirection w:val="lrTb"/>
            <w:noWrap w:val="false"/>
          </w:tcPr>
          <w:p w14:paraId="7FCACB71">
            <w:pPr>
              <w:pBdr/>
              <w:spacing/>
              <w:ind/>
              <w:jc w:val="center"/>
              <w:rPr>
                <w:rFonts w:ascii="Liberation Serif" w:hAnsi="Liberation Serif" w:cs="Liberation Serif"/>
                <w:sz w:val="20"/>
                <w:szCs w:val="20"/>
                <w:highlight w:val="none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  <w:t xml:space="preserve">Нет</w:t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</w:r>
          </w:p>
        </w:tc>
        <w:tc>
          <w:tcPr>
            <w:tcBorders/>
            <w:tcW w:w="1169" w:type="dxa"/>
            <w:vAlign w:val="center"/>
            <w:textDirection w:val="lrTb"/>
            <w:noWrap w:val="false"/>
          </w:tcPr>
          <w:p w14:paraId="573921E0">
            <w:pPr>
              <w:pBdr/>
              <w:spacing/>
              <w:ind/>
              <w:jc w:val="center"/>
              <w:rPr>
                <w:rFonts w:ascii="Liberation Serif" w:hAnsi="Liberation Serif" w:cs="Liberation Serif"/>
                <w:sz w:val="20"/>
                <w:szCs w:val="20"/>
                <w:highlight w:val="none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  <w:t xml:space="preserve">Да </w:t>
            </w:r>
            <w:r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  <w:t xml:space="preserve">при их отсутствии</w:t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</w:r>
          </w:p>
        </w:tc>
        <w:tc>
          <w:tcPr>
            <w:tcBorders/>
            <w:tcW w:w="1169" w:type="dxa"/>
            <w:vAlign w:val="center"/>
            <w:textDirection w:val="lrTb"/>
            <w:noWrap w:val="false"/>
          </w:tcPr>
          <w:p w14:paraId="61567E54">
            <w:pPr>
              <w:pBdr/>
              <w:spacing/>
              <w:ind/>
              <w:jc w:val="center"/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  <w14:ligatures w14:val="none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  <w:t xml:space="preserve">Да </w:t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  <w:lang w:val="undefined"/>
              </w:rPr>
              <w:t xml:space="preserve">(если прописан с отцом, иных иждивенцев нет) </w:t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  <w:lang w:val="undefined" w:bidi="undefined"/>
              </w:rPr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  <w:lang w:val="undefined"/>
              </w:rPr>
            </w:r>
          </w:p>
        </w:tc>
        <w:tc>
          <w:tcPr>
            <w:tcBorders/>
            <w:tcW w:w="1169" w:type="dxa"/>
            <w:vAlign w:val="center"/>
            <w:textDirection w:val="lrTb"/>
            <w:noWrap w:val="false"/>
          </w:tcPr>
          <w:p w14:paraId="6A075D7F">
            <w:pPr>
              <w:pBdr/>
              <w:spacing/>
              <w:ind/>
              <w:jc w:val="center"/>
              <w:rPr>
                <w:rFonts w:ascii="Liberation Serif" w:hAnsi="Liberation Serif" w:cs="Liberation Serif"/>
                <w:sz w:val="20"/>
                <w:szCs w:val="20"/>
                <w:highlight w:val="none"/>
              </w:rPr>
            </w:pP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  <w:t xml:space="preserve">Да</w:t>
            </w:r>
            <w:r>
              <w:rPr>
                <w:rFonts w:ascii="Liberation Serif" w:hAnsi="Liberation Serif" w:eastAsia="Liberation Serif" w:cs="Liberation Serif"/>
                <w:sz w:val="20"/>
                <w:szCs w:val="20"/>
                <w:highlight w:val="none"/>
              </w:rPr>
            </w:r>
          </w:p>
        </w:tc>
      </w:tr>
    </w:tbl>
    <w:p w14:paraId="0AAE3AB3">
      <w:pPr>
        <w:pBdr/>
        <w:spacing/>
        <w:ind/>
        <w:rPr/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sectPr>
      <w:footnotePr/>
      <w:endnotePr/>
      <w:type w:val="nextPage"/>
      <w:pgSz w:h="16838" w:orient="portrait" w:w="11906"/>
      <w:pgMar w:top="1134" w:right="850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Liberation Serif">
    <w:panose1 w:val="02020603050405020304"/>
  </w:font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F6EA6E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">
    <w:nsid w:val="5EBC608C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">
    <w:nsid w:val="663411F9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3">
    <w:nsid w:val="4F12FE0E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664"/>
    <w:next w:val="664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664"/>
    <w:next w:val="664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664"/>
    <w:next w:val="664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664"/>
    <w:next w:val="664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664"/>
    <w:next w:val="664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664"/>
    <w:next w:val="66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664"/>
    <w:next w:val="664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664"/>
    <w:next w:val="664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664"/>
    <w:next w:val="664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character" w:styleId="150">
    <w:name w:val="Heading 1 Char"/>
    <w:basedOn w:val="14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14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148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148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148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148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148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14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148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664"/>
    <w:next w:val="664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148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664"/>
    <w:next w:val="664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148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664"/>
    <w:next w:val="664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148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664"/>
    <w:next w:val="664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148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64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148"/>
    <w:link w:val="176"/>
    <w:uiPriority w:val="99"/>
    <w:pPr>
      <w:pBdr/>
      <w:spacing/>
      <w:ind/>
    </w:pPr>
  </w:style>
  <w:style w:type="paragraph" w:styleId="178">
    <w:name w:val="Footer"/>
    <w:basedOn w:val="664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148"/>
    <w:link w:val="178"/>
    <w:uiPriority w:val="99"/>
    <w:pPr>
      <w:pBdr/>
      <w:spacing/>
      <w:ind/>
    </w:pPr>
  </w:style>
  <w:style w:type="paragraph" w:styleId="180">
    <w:name w:val="Caption"/>
    <w:basedOn w:val="664"/>
    <w:next w:val="66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664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148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64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148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14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64"/>
    <w:next w:val="664"/>
    <w:uiPriority w:val="39"/>
    <w:unhideWhenUsed/>
    <w:pPr>
      <w:pBdr/>
      <w:spacing w:after="100"/>
      <w:ind/>
    </w:pPr>
  </w:style>
  <w:style w:type="paragraph" w:styleId="190">
    <w:name w:val="toc 2"/>
    <w:basedOn w:val="664"/>
    <w:next w:val="664"/>
    <w:uiPriority w:val="39"/>
    <w:unhideWhenUsed/>
    <w:pPr>
      <w:pBdr/>
      <w:spacing w:after="100"/>
      <w:ind w:left="220"/>
    </w:pPr>
  </w:style>
  <w:style w:type="paragraph" w:styleId="191">
    <w:name w:val="toc 3"/>
    <w:basedOn w:val="664"/>
    <w:next w:val="664"/>
    <w:uiPriority w:val="39"/>
    <w:unhideWhenUsed/>
    <w:pPr>
      <w:pBdr/>
      <w:spacing w:after="100"/>
      <w:ind w:left="440"/>
    </w:pPr>
  </w:style>
  <w:style w:type="paragraph" w:styleId="192">
    <w:name w:val="toc 4"/>
    <w:basedOn w:val="664"/>
    <w:next w:val="664"/>
    <w:uiPriority w:val="39"/>
    <w:unhideWhenUsed/>
    <w:pPr>
      <w:pBdr/>
      <w:spacing w:after="100"/>
      <w:ind w:left="660"/>
    </w:pPr>
  </w:style>
  <w:style w:type="paragraph" w:styleId="193">
    <w:name w:val="toc 5"/>
    <w:basedOn w:val="664"/>
    <w:next w:val="664"/>
    <w:uiPriority w:val="39"/>
    <w:unhideWhenUsed/>
    <w:pPr>
      <w:pBdr/>
      <w:spacing w:after="100"/>
      <w:ind w:left="880"/>
    </w:pPr>
  </w:style>
  <w:style w:type="paragraph" w:styleId="194">
    <w:name w:val="toc 6"/>
    <w:basedOn w:val="664"/>
    <w:next w:val="664"/>
    <w:uiPriority w:val="39"/>
    <w:unhideWhenUsed/>
    <w:pPr>
      <w:pBdr/>
      <w:spacing w:after="100"/>
      <w:ind w:left="1100"/>
    </w:pPr>
  </w:style>
  <w:style w:type="paragraph" w:styleId="195">
    <w:name w:val="toc 7"/>
    <w:basedOn w:val="664"/>
    <w:next w:val="664"/>
    <w:uiPriority w:val="39"/>
    <w:unhideWhenUsed/>
    <w:pPr>
      <w:pBdr/>
      <w:spacing w:after="100"/>
      <w:ind w:left="1320"/>
    </w:pPr>
  </w:style>
  <w:style w:type="paragraph" w:styleId="196">
    <w:name w:val="toc 8"/>
    <w:basedOn w:val="664"/>
    <w:next w:val="664"/>
    <w:uiPriority w:val="39"/>
    <w:unhideWhenUsed/>
    <w:pPr>
      <w:pBdr/>
      <w:spacing w:after="100"/>
      <w:ind w:left="1540"/>
    </w:pPr>
  </w:style>
  <w:style w:type="paragraph" w:styleId="197">
    <w:name w:val="toc 9"/>
    <w:basedOn w:val="664"/>
    <w:next w:val="664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664"/>
    <w:next w:val="664"/>
    <w:uiPriority w:val="99"/>
    <w:unhideWhenUsed/>
    <w:pPr>
      <w:pBdr/>
      <w:spacing w:after="0" w:afterAutospacing="0"/>
      <w:ind/>
    </w:pPr>
  </w:style>
  <w:style w:type="paragraph" w:styleId="664" w:default="1">
    <w:name w:val="Normal"/>
    <w:qFormat/>
    <w:pPr>
      <w:pBdr/>
      <w:spacing/>
      <w:ind/>
    </w:pPr>
  </w:style>
  <w:style w:type="table" w:styleId="66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6" w:default="1">
    <w:name w:val="No List"/>
    <w:uiPriority w:val="99"/>
    <w:semiHidden/>
    <w:unhideWhenUsed/>
    <w:pPr>
      <w:pBdr/>
      <w:spacing/>
      <w:ind/>
    </w:pPr>
  </w:style>
  <w:style w:type="paragraph" w:styleId="667">
    <w:name w:val="No Spacing"/>
    <w:basedOn w:val="664"/>
    <w:uiPriority w:val="1"/>
    <w:qFormat/>
    <w:pPr>
      <w:pBdr/>
      <w:spacing w:after="0" w:line="240" w:lineRule="auto"/>
      <w:ind/>
    </w:pPr>
  </w:style>
  <w:style w:type="paragraph" w:styleId="668">
    <w:name w:val="List Paragraph"/>
    <w:basedOn w:val="664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ONLYOFFICE/9.2.1.43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2026-09-27T21:36:14Z</dcterms:modified>
</cp:coreProperties>
</file>