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270699A3">
      <w:pPr>
        <w:pStyle w:val="1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center"/>
        <w:rPr/>
      </w:pPr>
      <w:r>
        <w:rPr>
          <w:rFonts w:ascii="Times New Roman" w:hAnsi="Times New Roman" w:eastAsia="Times New Roman" w:cs="Times New Roman"/>
          <w:b/>
          <w:color w:val="000000"/>
          <w:sz w:val="36"/>
        </w:rPr>
        <w:t xml:space="preserve">Сохранение рабочего места и защита при сокращении</w:t>
      </w:r>
      <w:r/>
    </w:p>
    <w:p w14:paraId="254658F6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center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Для самого участника СВО:</w:t>
      </w:r>
      <w:r/>
    </w:p>
    <w:p w14:paraId="3A90B171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Трудовой договор приостанавливается на время службы — место и должность сохраняются.</w:t>
      </w:r>
      <w:r/>
    </w:p>
    <w:p w14:paraId="75F56BE3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Уволить по инициативе работодателя нельзя, кроме исключительных случаев (ликвидация организации, прекращение деятельности ИП, отдельные случаи истечения срочного договора).</w:t>
      </w:r>
      <w:r/>
    </w:p>
    <w:p w14:paraId="68033F46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После службы у работника есть до 3 месяцев, чтобы выйти на работу; если была временная нетрудоспособность — срок продлевается.</w:t>
      </w:r>
      <w:r/>
    </w:p>
    <w:p w14:paraId="155DCD11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С 1 сентября 2026 года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вернувшийся работник получает преимущественное право остаться при сокращении штата. До этой даты такой гарантии нет.</w:t>
      </w:r>
      <w:r/>
    </w:p>
    <w:p w14:paraId="7D404900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center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Для супруги участника СВО:</w:t>
      </w:r>
      <w:r/>
    </w:p>
    <w:p w14:paraId="206EAB90">
      <w:pPr>
        <w:pStyle w:val="668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Прямой безусловной защиты от сокращения нет.</w:t>
      </w:r>
      <w:r/>
    </w:p>
    <w:p w14:paraId="5177DA89">
      <w:pPr>
        <w:pStyle w:val="668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Но если супруг — родитель ребёнка младше 18 лет, а второй родитель — мобилизованный/контрактник/доброволец, то при сокращении у него преимущество — но только при равной квалификации и производительности труда с другими работниками.</w:t>
      </w:r>
      <w:r/>
    </w:p>
    <w:p w14:paraId="5DA42E72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Что фиксировать на планёрке: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статус участника (мобилизованный, контрактник, доброволец), дату начала и планируемую дату окончания службы, наличие уведомления работодателю о приостановлении договора, а также дату планируемого выхода на работу после службы.</w:t>
      </w:r>
      <w:r/>
    </w:p>
    <w:p w14:paraId="367B6375">
      <w:pPr>
        <w:pStyle w:val="1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center"/>
        <w:rPr/>
      </w:pPr>
      <w:r>
        <w:rPr>
          <w:rFonts w:ascii="Times New Roman" w:hAnsi="Times New Roman" w:eastAsia="Times New Roman" w:cs="Times New Roman"/>
          <w:b/>
          <w:color w:val="000000"/>
          <w:sz w:val="36"/>
        </w:rPr>
        <w:t xml:space="preserve">Отпуска</w:t>
      </w:r>
      <w:r/>
    </w:p>
    <w:p w14:paraId="5A6A3663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Отпуск для вернувшегося участника СВО:</w:t>
      </w:r>
      <w:r/>
    </w:p>
    <w:p w14:paraId="330630BE">
      <w:pPr>
        <w:pStyle w:val="668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 течение 6 месяцев после возобновления трудового договора можно взять ежегодный оплачиваемый отпуск в удобное время — независимо от стажа у этого работодателя. Количество дней не увеличивается, меняется только порядок выбора дат.</w:t>
      </w:r>
      <w:r/>
    </w:p>
    <w:p w14:paraId="7AFE26E6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Одновременный отпуск супругов:</w:t>
      </w:r>
      <w:r/>
    </w:p>
    <w:p w14:paraId="5628032C">
      <w:pPr>
        <w:pStyle w:val="668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Супруг военнослужащего вправе взять отпуск одновременно с отпуском военнослужащего.</w:t>
      </w:r>
      <w:r/>
    </w:p>
    <w:p w14:paraId="084A5B51">
      <w:pPr>
        <w:pStyle w:val="668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Продолжительность может быть равной отпуску военнослужащего; дни сверх обычного оплачиваемого отпуска — без сохранения зарплаты.</w:t>
      </w:r>
      <w:r/>
    </w:p>
    <w:p w14:paraId="4F39B663">
      <w:pPr>
        <w:pStyle w:val="668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Важно: эта гарантия действует именно для супругов военнослужащих. Для супругов всех участников СВО она применяется не автоматически — нужно смотреть статус.</w:t>
      </w:r>
      <w:r/>
    </w:p>
    <w:p w14:paraId="5CBECC3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Неоплачиваемые отпуска при тяжёлой ситуации:</w:t>
      </w:r>
      <w:r/>
    </w:p>
    <w:p w14:paraId="2EFED37A">
      <w:pPr>
        <w:pStyle w:val="668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До 35 календарных дней в год — работающему супругу/родителю/ребёнку раненого военнослужащего или добровольца для ухода, если есть медицинское заключение о необходимости ухода.</w:t>
      </w:r>
      <w:r/>
    </w:p>
    <w:p w14:paraId="5D69E6CE">
      <w:pPr>
        <w:pStyle w:val="668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До 14 календарных дней в год — супругу, родителям и детям при гибели или смерти военнослужащего/добровольца из‑за ранения, контузии, увечья или заболевания, связанного со службой.</w:t>
      </w:r>
      <w:r/>
    </w:p>
    <w:p w14:paraId="67FD8A5C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Практический совет: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при приёме документов сразу уточняйте, какой именно отпуск нужен и есть ли подтверждающие бумаги (приказ о предоставлении отпуска военнослужащему, медзаключение и т. п.).</w:t>
      </w:r>
      <w:r/>
    </w:p>
    <w:p w14:paraId="3C71D00D">
      <w:pPr>
        <w:pStyle w:val="1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center"/>
        <w:rPr/>
      </w:pPr>
      <w:r>
        <w:rPr>
          <w:rFonts w:ascii="Times New Roman" w:hAnsi="Times New Roman" w:eastAsia="Times New Roman" w:cs="Times New Roman"/>
          <w:b/>
          <w:color w:val="000000"/>
          <w:sz w:val="36"/>
        </w:rPr>
        <w:t xml:space="preserve">Списание просроченных кредитных обязательств</w:t>
      </w:r>
      <w:r/>
    </w:p>
    <w:p w14:paraId="33B60DD0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Это не кредитные каникулы (когда платежи просто приостанавливаются), а именно прекращение части обязательств.</w:t>
      </w:r>
      <w:r/>
    </w:p>
    <w:p w14:paraId="4A5BCC8B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Условия для списания (должны выполняться одновременно):</w:t>
      </w:r>
      <w:r/>
    </w:p>
    <w:p w14:paraId="76B70F1E">
      <w:pPr>
        <w:pStyle w:val="668"/>
        <w:numPr>
          <w:ilvl w:val="0"/>
          <w:numId w:val="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Контракт с ВС РФ для задач СВО заключён 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не ранее 1 мая 2026 года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.</w:t>
      </w:r>
      <w:r/>
    </w:p>
    <w:p w14:paraId="2F380A74">
      <w:pPr>
        <w:pStyle w:val="668"/>
        <w:numPr>
          <w:ilvl w:val="0"/>
          <w:numId w:val="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Срок контракта — не менее 1 года.</w:t>
      </w:r>
      <w:r/>
    </w:p>
    <w:p w14:paraId="5F3BF327">
      <w:pPr>
        <w:pStyle w:val="668"/>
        <w:numPr>
          <w:ilvl w:val="0"/>
          <w:numId w:val="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Участник — мобилизованный, военнослужащий по призыву либо гражданин, ранее не проходивший военную службу (курсанты не входят).</w:t>
      </w:r>
      <w:r/>
    </w:p>
    <w:p w14:paraId="24E4F6A9">
      <w:pPr>
        <w:pStyle w:val="668"/>
        <w:numPr>
          <w:ilvl w:val="0"/>
          <w:numId w:val="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До 1 мая 2026 года уже был судебный акт о взыскании, выдан/предъявлен исполнительный документ или возбуждено исполнительное производство.</w:t>
      </w:r>
      <w:r/>
    </w:p>
    <w:p w14:paraId="039C3BF0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Что происходит:</w:t>
      </w:r>
      <w:r/>
    </w:p>
    <w:p w14:paraId="78FCDCBF">
      <w:pPr>
        <w:pStyle w:val="668"/>
        <w:numPr>
          <w:ilvl w:val="0"/>
          <w:numId w:val="7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Обязательства участника СВО и его супруга прекращаются 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со дня заключения контракта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в части, не превышающей 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10 миллионов рублей в совокупности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(это общий лимит на обоих супругов, а не отдельно на каждого).</w:t>
      </w:r>
      <w:r/>
    </w:p>
    <w:p w14:paraId="7CF07135">
      <w:pPr>
        <w:pStyle w:val="668"/>
        <w:numPr>
          <w:ilvl w:val="0"/>
          <w:numId w:val="7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Долг свыше 10 млн рублей сохраняется.</w:t>
      </w:r>
      <w:r/>
    </w:p>
    <w:p w14:paraId="37C146AB">
      <w:pPr>
        <w:pStyle w:val="668"/>
        <w:numPr>
          <w:ilvl w:val="0"/>
          <w:numId w:val="7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Мера касается только кредитных договоров, подпадающих под условия. Не распространяется на налоги, алименты, коммуналку, штрафы, частные расписки и т. д.</w:t>
      </w:r>
      <w:r/>
    </w:p>
    <w:p w14:paraId="451AA81C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На что обращать внимание при работе с семьями: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дата контракта, срок, статус участника, стадия взыскания (есть ли исполнительный документ/производство), общая сумма задолженности обоих супругов.</w:t>
      </w:r>
      <w:r/>
    </w:p>
    <w:p w14:paraId="572FBC4B">
      <w:pPr>
        <w:pStyle w:val="1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center"/>
        <w:rPr/>
      </w:pPr>
      <w:r>
        <w:rPr>
          <w:rFonts w:ascii="Times New Roman" w:hAnsi="Times New Roman" w:eastAsia="Times New Roman" w:cs="Times New Roman"/>
          <w:b/>
          <w:color w:val="000000"/>
          <w:sz w:val="36"/>
        </w:rPr>
        <w:t xml:space="preserve">Порядок действий (чек‑лист для социального координатора)</w:t>
      </w:r>
      <w:r/>
    </w:p>
    <w:p w14:paraId="2A3AAD70">
      <w:pPr>
        <w:pStyle w:val="668"/>
        <w:numPr>
          <w:ilvl w:val="0"/>
          <w:numId w:val="8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Сохранение работы: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подтвердить работодателю основание приостановления договора; после службы — уведомить о намерении выйти на работу в пределах срока.</w:t>
      </w:r>
      <w:r/>
    </w:p>
    <w:p w14:paraId="547D3360">
      <w:pPr>
        <w:pStyle w:val="668"/>
        <w:numPr>
          <w:ilvl w:val="0"/>
          <w:numId w:val="8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Сокращение: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проверить дату процедуры и наличие оснований для преимущественного оставления (с 1 сентября 2026 года у вернувшегося работника появляется дополнительная гарантия).</w:t>
      </w:r>
      <w:r/>
    </w:p>
    <w:p w14:paraId="607713F4">
      <w:pPr>
        <w:pStyle w:val="668"/>
        <w:numPr>
          <w:ilvl w:val="0"/>
          <w:numId w:val="8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Отпуск после возвращения: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подать письменное заявление в течение 6 месяцев после возобновления договора, указать даты.</w:t>
      </w:r>
      <w:r/>
    </w:p>
    <w:p w14:paraId="3C373B10">
      <w:pPr>
        <w:pStyle w:val="668"/>
        <w:numPr>
          <w:ilvl w:val="0"/>
          <w:numId w:val="8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Одновременный отпуск супругов: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приложить подтверждение периода отпуска военнослужащего; дни сверх оплачиваемого отпуска оформить как отпуск без сохранения зарплаты.</w:t>
      </w:r>
      <w:r/>
    </w:p>
    <w:p w14:paraId="5093F819">
      <w:pPr>
        <w:pStyle w:val="668"/>
        <w:numPr>
          <w:ilvl w:val="0"/>
          <w:numId w:val="8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Отпуск по уходу/в связи с утратой: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письменное заявление + медзаключение (для ухода) либо документы о гибели/смерти и родстве.</w:t>
      </w:r>
      <w:r/>
    </w:p>
    <w:p w14:paraId="1F792EE7">
      <w:pPr>
        <w:pStyle w:val="668"/>
        <w:numPr>
          <w:ilvl w:val="0"/>
          <w:numId w:val="8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Списание кредитов: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проверить условия (дата и срок контракта, стадия взыскания, сумма долга), собрать подтверждающие документы, передать кредитору и в орган принудительного исполнения. Персональные и банковские данные в незащищённой переписке не указывать.</w:t>
      </w:r>
      <w:r/>
    </w:p>
    <w:p>
      <w:pPr>
        <w:pBdr/>
        <w:spacing/>
        <w:ind/>
        <w:rPr/>
      </w:pPr>
      <w:r/>
      <w:r/>
    </w:p>
    <w:sectPr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B22542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">
    <w:nsid w:val="35D80CD1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2">
    <w:nsid w:val="3ACA78A7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3">
    <w:nsid w:val="769D89B4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4">
    <w:nsid w:val="14EC47CD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5">
    <w:nsid w:val="63E527BE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6">
    <w:nsid w:val="1E92F8CB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7">
    <w:nsid w:val="4E638F66"/>
    <w:lvl w:ilvl="0">
      <w:isLgl w:val="false"/>
      <w:lvlJc w:val="righ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36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36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360" w:left="6469"/>
      </w:pPr>
      <w:rPr/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4"/>
    <w:next w:val="664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4"/>
    <w:next w:val="66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4"/>
    <w:next w:val="66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4"/>
    <w:next w:val="66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4"/>
    <w:next w:val="66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4"/>
    <w:next w:val="66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4"/>
    <w:next w:val="66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4"/>
    <w:next w:val="66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4"/>
    <w:next w:val="66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4"/>
    <w:next w:val="66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4"/>
    <w:next w:val="66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4"/>
    <w:next w:val="66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4"/>
    <w:next w:val="66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66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664"/>
    <w:next w:val="66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4"/>
    <w:next w:val="664"/>
    <w:uiPriority w:val="39"/>
    <w:unhideWhenUsed/>
    <w:pPr>
      <w:pBdr/>
      <w:spacing w:after="100"/>
      <w:ind/>
    </w:pPr>
  </w:style>
  <w:style w:type="paragraph" w:styleId="190">
    <w:name w:val="toc 2"/>
    <w:basedOn w:val="664"/>
    <w:next w:val="664"/>
    <w:uiPriority w:val="39"/>
    <w:unhideWhenUsed/>
    <w:pPr>
      <w:pBdr/>
      <w:spacing w:after="100"/>
      <w:ind w:left="220"/>
    </w:pPr>
  </w:style>
  <w:style w:type="paragraph" w:styleId="191">
    <w:name w:val="toc 3"/>
    <w:basedOn w:val="664"/>
    <w:next w:val="664"/>
    <w:uiPriority w:val="39"/>
    <w:unhideWhenUsed/>
    <w:pPr>
      <w:pBdr/>
      <w:spacing w:after="100"/>
      <w:ind w:left="440"/>
    </w:pPr>
  </w:style>
  <w:style w:type="paragraph" w:styleId="192">
    <w:name w:val="toc 4"/>
    <w:basedOn w:val="664"/>
    <w:next w:val="664"/>
    <w:uiPriority w:val="39"/>
    <w:unhideWhenUsed/>
    <w:pPr>
      <w:pBdr/>
      <w:spacing w:after="100"/>
      <w:ind w:left="660"/>
    </w:pPr>
  </w:style>
  <w:style w:type="paragraph" w:styleId="193">
    <w:name w:val="toc 5"/>
    <w:basedOn w:val="664"/>
    <w:next w:val="664"/>
    <w:uiPriority w:val="39"/>
    <w:unhideWhenUsed/>
    <w:pPr>
      <w:pBdr/>
      <w:spacing w:after="100"/>
      <w:ind w:left="880"/>
    </w:pPr>
  </w:style>
  <w:style w:type="paragraph" w:styleId="194">
    <w:name w:val="toc 6"/>
    <w:basedOn w:val="664"/>
    <w:next w:val="664"/>
    <w:uiPriority w:val="39"/>
    <w:unhideWhenUsed/>
    <w:pPr>
      <w:pBdr/>
      <w:spacing w:after="100"/>
      <w:ind w:left="1100"/>
    </w:pPr>
  </w:style>
  <w:style w:type="paragraph" w:styleId="195">
    <w:name w:val="toc 7"/>
    <w:basedOn w:val="664"/>
    <w:next w:val="664"/>
    <w:uiPriority w:val="39"/>
    <w:unhideWhenUsed/>
    <w:pPr>
      <w:pBdr/>
      <w:spacing w:after="100"/>
      <w:ind w:left="1320"/>
    </w:pPr>
  </w:style>
  <w:style w:type="paragraph" w:styleId="196">
    <w:name w:val="toc 8"/>
    <w:basedOn w:val="664"/>
    <w:next w:val="664"/>
    <w:uiPriority w:val="39"/>
    <w:unhideWhenUsed/>
    <w:pPr>
      <w:pBdr/>
      <w:spacing w:after="100"/>
      <w:ind w:left="1540"/>
    </w:pPr>
  </w:style>
  <w:style w:type="paragraph" w:styleId="197">
    <w:name w:val="toc 9"/>
    <w:basedOn w:val="664"/>
    <w:next w:val="66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qFormat/>
    <w:pPr>
      <w:pBdr/>
      <w:spacing/>
      <w:ind/>
    </w:pPr>
  </w:style>
  <w:style w:type="table" w:styleId="66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6" w:default="1">
    <w:name w:val="No List"/>
    <w:uiPriority w:val="99"/>
    <w:semiHidden/>
    <w:unhideWhenUsed/>
    <w:pPr>
      <w:pBdr/>
      <w:spacing/>
      <w:ind/>
    </w:pPr>
  </w:style>
  <w:style w:type="paragraph" w:styleId="667">
    <w:name w:val="No Spacing"/>
    <w:basedOn w:val="664"/>
    <w:uiPriority w:val="1"/>
    <w:qFormat/>
    <w:pPr>
      <w:pBdr/>
      <w:spacing w:after="0" w:line="240" w:lineRule="auto"/>
      <w:ind/>
    </w:pPr>
  </w:style>
  <w:style w:type="paragraph" w:styleId="668">
    <w:name w:val="List Paragraph"/>
    <w:basedOn w:val="664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2026-08-09T22:13:45Z</dcterms:modified>
</cp:coreProperties>
</file>