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4FDA1856">
      <w:pPr>
        <w:pStyle w:val="858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 xml:space="preserve">списание долгов военнослужащим и их родственникам</w:t>
      </w:r>
      <w:r/>
    </w:p>
    <w:p w14:paraId="37EA02CC">
      <w:pPr>
        <w:pStyle w:val="85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Кто может списать долги</w:t>
      </w:r>
      <w:r/>
    </w:p>
    <w:p w14:paraId="760F471C">
      <w:pPr>
        <w:pStyle w:val="920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Участник СВО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(мобилизованный, контрактник, доброволец), если: </w:t>
      </w:r>
      <w:r/>
    </w:p>
    <w:p w14:paraId="1E016722">
      <w:pPr>
        <w:pStyle w:val="920"/>
        <w:numPr>
          <w:ilvl w:val="1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заключил контракт не ранее 1 декабря 2024 года либо не ранее 1 мая 2026 года (в зависимости от периода);</w:t>
      </w:r>
      <w:r/>
    </w:p>
    <w:p w14:paraId="514EA375">
      <w:pPr>
        <w:pStyle w:val="920"/>
        <w:numPr>
          <w:ilvl w:val="1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срок контракта — не менее 1 года;</w:t>
      </w:r>
      <w:r/>
    </w:p>
    <w:p w14:paraId="36A88D24">
      <w:pPr>
        <w:pStyle w:val="920"/>
        <w:numPr>
          <w:ilvl w:val="1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на момент обращения сохраняет статус участника СВО.</w:t>
      </w:r>
      <w:r/>
    </w:p>
    <w:p w14:paraId="5CB4A276">
      <w:pPr>
        <w:pStyle w:val="920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Супруг(а)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участника СВО — только при официально зарегистрированном браке. Долги участника и супруга учитываются в общем лимите.</w:t>
      </w:r>
      <w:r/>
    </w:p>
    <w:p w14:paraId="1EE66359">
      <w:pPr>
        <w:pStyle w:val="920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Члены семьи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(дети, родители, иждивенцы) — только в особых случаях: при гибели участника СВО либо установлении ему инвалидности I группы. В этой ситуации лимит по сумме не применяется.</w:t>
      </w:r>
      <w:r/>
    </w:p>
    <w:p w14:paraId="44300F68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Важно: гражданский брак права на льготу не даёт.</w:t>
      </w:r>
      <w:r/>
    </w:p>
    <w:p w14:paraId="689AD664">
      <w:pPr>
        <w:pStyle w:val="85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Какие долги можно списать</w:t>
      </w:r>
      <w:r/>
    </w:p>
    <w:p w14:paraId="1057C77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Подходят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(в пределах 10 млн рублей совокупно на участника СВО и его супруга):</w:t>
      </w:r>
      <w:r/>
    </w:p>
    <w:p w14:paraId="5664955D">
      <w:pPr>
        <w:pStyle w:val="920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потребительские кредиты;</w:t>
      </w:r>
      <w:r/>
    </w:p>
    <w:p w14:paraId="21D969F2">
      <w:pPr>
        <w:pStyle w:val="920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ипотека;</w:t>
      </w:r>
      <w:r/>
    </w:p>
    <w:p w14:paraId="1F26DE60">
      <w:pPr>
        <w:pStyle w:val="920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автокредиты;</w:t>
      </w:r>
      <w:r/>
    </w:p>
    <w:p w14:paraId="0AB1F968">
      <w:pPr>
        <w:pStyle w:val="920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кредитные карты;</w:t>
      </w:r>
      <w:r/>
    </w:p>
    <w:p w14:paraId="4E188AB7">
      <w:pPr>
        <w:pStyle w:val="920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микрозаймы в МФО;</w:t>
      </w:r>
      <w:r/>
    </w:p>
    <w:p w14:paraId="4C681811">
      <w:pPr>
        <w:pStyle w:val="920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целевые кредиты (на образование, лечение и т. п.);</w:t>
      </w:r>
      <w:r/>
    </w:p>
    <w:p w14:paraId="078D1D0B">
      <w:pPr>
        <w:pStyle w:val="920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займы ИП.</w:t>
      </w:r>
      <w:r/>
    </w:p>
    <w:p w14:paraId="59053E2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Списываются также проценты, штрафы, пени и исполнительский сбор ФССП.</w:t>
      </w:r>
      <w:r/>
    </w:p>
    <w:p w14:paraId="281FE4E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Не списываются:</w:t>
      </w:r>
      <w:r/>
    </w:p>
    <w:p w14:paraId="45EE7B69">
      <w:pPr>
        <w:pStyle w:val="920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алименты;</w:t>
      </w:r>
      <w:r/>
    </w:p>
    <w:p w14:paraId="263474D9">
      <w:pPr>
        <w:pStyle w:val="920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возмещение вреда жизни или здоровью;</w:t>
      </w:r>
      <w:r/>
    </w:p>
    <w:p w14:paraId="1AAF4667">
      <w:pPr>
        <w:pStyle w:val="920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долги по ЖКХ;</w:t>
      </w:r>
      <w:r/>
    </w:p>
    <w:p w14:paraId="67747DB7">
      <w:pPr>
        <w:pStyle w:val="920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налоги и административные штрафы;</w:t>
      </w:r>
      <w:r/>
    </w:p>
    <w:p w14:paraId="635FF03D">
      <w:pPr>
        <w:pStyle w:val="920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имущественные требования по коррупционным и иным преступным деяниям.</w:t>
      </w:r>
      <w:r/>
    </w:p>
    <w:p w14:paraId="156AFC22">
      <w:pPr>
        <w:pStyle w:val="85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Обязательные условия для списания до 10 млн рублей</w:t>
      </w:r>
      <w:r/>
    </w:p>
    <w:p w14:paraId="6360A62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Должны одновременно соблюдаться три условия:</w:t>
      </w:r>
      <w:r/>
    </w:p>
    <w:p w14:paraId="65AE9227">
      <w:pPr>
        <w:pStyle w:val="920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Дата контракта.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Контракт заключён не ранее 1 декабря 2024 года либо не ранее 1 мая 2026 года (по новой редакции закона).</w:t>
      </w:r>
      <w:r/>
    </w:p>
    <w:p w14:paraId="142F7E2D">
      <w:pPr>
        <w:pStyle w:val="920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Судебная стадия долга.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До соответствующей даты (до 1 декабря 2024 или до 1 мая 2026) уже произошло хотя бы одно: </w:t>
      </w:r>
      <w:r/>
    </w:p>
    <w:p w14:paraId="5794F749">
      <w:pPr>
        <w:pStyle w:val="920"/>
        <w:numPr>
          <w:ilvl w:val="1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вступило в силу судебное решение о взыскании;</w:t>
      </w:r>
      <w:r/>
    </w:p>
    <w:p w14:paraId="0797F0E9">
      <w:pPr>
        <w:pStyle w:val="920"/>
        <w:numPr>
          <w:ilvl w:val="1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выдан исполнительный лист;</w:t>
      </w:r>
      <w:r/>
    </w:p>
    <w:p w14:paraId="4C01AEDE">
      <w:pPr>
        <w:pStyle w:val="920"/>
        <w:numPr>
          <w:ilvl w:val="1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возбуждено исполнительное производство.</w:t>
      </w:r>
      <w:r/>
    </w:p>
    <w:p w14:paraId="782F8467">
      <w:pPr>
        <w:pStyle w:val="920"/>
        <w:numPr>
          <w:ilvl w:val="0"/>
          <w:numId w:val="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 Просто просрочки без суда недостаточно.</w:t>
      </w:r>
      <w:r/>
    </w:p>
    <w:p w14:paraId="0A4CBA50">
      <w:pPr>
        <w:pStyle w:val="920"/>
        <w:numPr>
          <w:ilvl w:val="0"/>
          <w:numId w:val="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Статус.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На момент обращения заявитель — действующий участник СВО (либо право перешло к членам семьи из‑за гибели/инвалидности).</w:t>
      </w:r>
      <w:r/>
    </w:p>
    <w:p w14:paraId="6B476876">
      <w:pPr>
        <w:pStyle w:val="85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Особые случаи: гибель или инвалидность I группы</w:t>
      </w:r>
      <w:r/>
    </w:p>
    <w:p w14:paraId="1ABFBCF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Если участник СВО погиб (в том числе признан умершим по суду) либо получил инвалидность I группы вследствие участия в операции:</w:t>
      </w:r>
      <w:r/>
    </w:p>
    <w:p w14:paraId="3FEB7D9C">
      <w:pPr>
        <w:pStyle w:val="920"/>
        <w:numPr>
          <w:ilvl w:val="0"/>
          <w:numId w:val="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долги списываются полностью, без ограничения в 10 млн рублей;</w:t>
      </w:r>
      <w:r/>
    </w:p>
    <w:p w14:paraId="7890F987">
      <w:pPr>
        <w:pStyle w:val="920"/>
        <w:numPr>
          <w:ilvl w:val="0"/>
          <w:numId w:val="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списываются как долги самого участника, так и долги членов его семьи;</w:t>
      </w:r>
      <w:r/>
    </w:p>
    <w:p w14:paraId="4E056E64">
      <w:pPr>
        <w:pStyle w:val="920"/>
        <w:numPr>
          <w:ilvl w:val="0"/>
          <w:numId w:val="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не требуется, чтобы по долгу было судебное решение — механизм иной (по ФЗ № 377‑ФЗ);</w:t>
      </w:r>
      <w:r/>
    </w:p>
    <w:p w14:paraId="7399FF8A">
      <w:pPr>
        <w:pStyle w:val="920"/>
        <w:numPr>
          <w:ilvl w:val="0"/>
          <w:numId w:val="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право на списание есть у супруга, детей (до 18 лет либо до 23 лет при очном обучении), родителей, иждивенцев.</w:t>
      </w:r>
      <w:r/>
    </w:p>
    <w:p w14:paraId="1E742547">
      <w:pPr>
        <w:pStyle w:val="85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Что делать: пошаговая инструкция</w:t>
      </w:r>
      <w:r/>
    </w:p>
    <w:p w14:paraId="02677EDF">
      <w:pPr>
        <w:pStyle w:val="920"/>
        <w:numPr>
          <w:ilvl w:val="0"/>
          <w:numId w:val="1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Проверьте соответствие условиям.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Сверьте дату контракта, статус участника СВО, наличие судебного акта/исполнительного производства и общую сумму долгов.</w:t>
      </w:r>
      <w:r/>
    </w:p>
    <w:p w14:paraId="7CE55762">
      <w:pPr>
        <w:pStyle w:val="920"/>
        <w:numPr>
          <w:ilvl w:val="0"/>
          <w:numId w:val="1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Соберите документы:</w:t>
      </w:r>
      <w:r/>
    </w:p>
    <w:p w14:paraId="623601A2">
      <w:pPr>
        <w:pStyle w:val="920"/>
        <w:numPr>
          <w:ilvl w:val="1"/>
          <w:numId w:val="1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паспорт;</w:t>
      </w:r>
      <w:r/>
    </w:p>
    <w:p w14:paraId="601F25CC">
      <w:pPr>
        <w:pStyle w:val="920"/>
        <w:numPr>
          <w:ilvl w:val="1"/>
          <w:numId w:val="1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копия контракта (или справка из воинской части) с указанием срока не менее 1 года;</w:t>
      </w:r>
      <w:r/>
    </w:p>
    <w:p w14:paraId="1A8B4E3D">
      <w:pPr>
        <w:pStyle w:val="920"/>
        <w:numPr>
          <w:ilvl w:val="1"/>
          <w:numId w:val="1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кредитные договоры;</w:t>
      </w:r>
      <w:r/>
    </w:p>
    <w:p w14:paraId="38B1DE84">
      <w:pPr>
        <w:pStyle w:val="920"/>
        <w:numPr>
          <w:ilvl w:val="1"/>
          <w:numId w:val="1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копии судебных решений, исполнительных листов либо сведения об исполнительном производстве;</w:t>
      </w:r>
      <w:r/>
    </w:p>
    <w:p w14:paraId="4FFFC4DB">
      <w:pPr>
        <w:pStyle w:val="920"/>
        <w:numPr>
          <w:ilvl w:val="1"/>
          <w:numId w:val="1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для супруга — свидетельство о браке;</w:t>
      </w:r>
      <w:r/>
    </w:p>
    <w:p w14:paraId="0EC0E6F3">
      <w:pPr>
        <w:pStyle w:val="920"/>
        <w:numPr>
          <w:ilvl w:val="1"/>
          <w:numId w:val="1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при гибели/инвалидности — свидетельство о смерти либо справка МСЭ/акт ВВК, документы о родстве, при необходимости — свидетельство о наследстве и справка об очном обучении.</w:t>
      </w:r>
      <w:r/>
    </w:p>
    <w:p w14:paraId="50343122">
      <w:pPr>
        <w:pStyle w:val="920"/>
        <w:numPr>
          <w:ilvl w:val="0"/>
          <w:numId w:val="1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Подайте заявление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одним из способов: </w:t>
      </w:r>
      <w:r/>
    </w:p>
    <w:p w14:paraId="70B87D68">
      <w:pPr>
        <w:pStyle w:val="920"/>
        <w:numPr>
          <w:ilvl w:val="1"/>
          <w:numId w:val="1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лично в подразделение ФССП по месту ведения исполнительного производства;</w:t>
      </w:r>
      <w:r/>
    </w:p>
    <w:p w14:paraId="790FC58A">
      <w:pPr>
        <w:pStyle w:val="920"/>
        <w:numPr>
          <w:ilvl w:val="1"/>
          <w:numId w:val="1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через портал «Госуслуги» (сервис «Списание долгов участникам СВО»);</w:t>
      </w:r>
      <w:r/>
    </w:p>
    <w:p w14:paraId="6F533FB5">
      <w:pPr>
        <w:pStyle w:val="920"/>
        <w:numPr>
          <w:ilvl w:val="1"/>
          <w:numId w:val="1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пункте отбора на военную службу по контракту (если там принимают заявления ФССП).</w:t>
      </w:r>
      <w:r/>
    </w:p>
    <w:p w14:paraId="36B81A41">
      <w:pPr>
        <w:pStyle w:val="920"/>
        <w:numPr>
          <w:ilvl w:val="0"/>
          <w:numId w:val="1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Дождитесь решения.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Срок рассмотрения — 3 рабочих дня. При подтверждении оснований пристав выносит постановление о прекращении исполнительного производства.</w:t>
      </w:r>
      <w:r/>
    </w:p>
    <w:p w14:paraId="39743FA1">
      <w:pPr>
        <w:pStyle w:val="920"/>
        <w:numPr>
          <w:ilvl w:val="0"/>
          <w:numId w:val="1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Получите подтверждение.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После вступления постановления в силу долг считается аннулированным, обременения с имущества (квартира, авто) снимаются.</w:t>
      </w:r>
      <w:r/>
    </w:p>
    <w:p w14:paraId="1F4E9AF2">
      <w:pPr>
        <w:pStyle w:val="85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Если отказали</w:t>
      </w:r>
      <w:r/>
    </w:p>
    <w:p w14:paraId="2322300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Решение пристава можно обжаловать в судебном порядке.</w:t>
      </w:r>
      <w:r/>
    </w:p>
    <w:p w14:paraId="15F53A53">
      <w:pPr>
        <w:pStyle w:val="85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Альтернативные меры поддержки (если не подходит списание до 10 млн)</w:t>
      </w:r>
      <w:r/>
    </w:p>
    <w:p w14:paraId="1D897B56">
      <w:pPr>
        <w:pStyle w:val="920"/>
        <w:numPr>
          <w:ilvl w:val="0"/>
          <w:numId w:val="1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Кредитные каникулы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по ФЗ № 377‑ФЗ — приостановка платежей на срок службы плюс 180 дней. Заявление можно подать до 31 декабря 2026 года.</w:t>
      </w:r>
      <w:r/>
    </w:p>
    <w:p w14:paraId="7DF63061">
      <w:pPr>
        <w:pStyle w:val="920"/>
        <w:numPr>
          <w:ilvl w:val="0"/>
          <w:numId w:val="1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Внесудебное банкротство через МФЦ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 — по стандартной процедуре, если нет возможности платить.</w:t>
      </w:r>
      <w:r/>
    </w:p>
    <w:p>
      <w:pPr>
        <w:pBdr/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249571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>
        <w:rFonts w:ascii="Times New Roman" w:hAnsi="Times New Roman" w:eastAsia="Times New Roman" w:cs="Times New Roman"/>
        <w:color w:val="000000"/>
        <w:sz w:val="24"/>
      </w:rPr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18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18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180" w:left="6469"/>
      </w:pPr>
      <w:rPr/>
      <w:start w:val="1"/>
      <w:suff w:val="tab"/>
    </w:lvl>
  </w:abstractNum>
  <w:abstractNum w:abstractNumId="1">
    <w:nsid w:val="75B79625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">
    <w:nsid w:val="6ED10109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3">
    <w:nsid w:val="0EE5D191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4">
    <w:nsid w:val="0F6144C5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5">
    <w:nsid w:val="670E13C3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6">
    <w:nsid w:val="24A5C0CE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7">
    <w:nsid w:val="5A6054DC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8">
    <w:nsid w:val="04820843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9">
    <w:nsid w:val="4F9F2EA7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10">
    <w:nsid w:val="646E7DF5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1">
    <w:nsid w:val="2B7E65EB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>
        <w:rFonts w:ascii="Times New Roman" w:hAnsi="Times New Roman" w:eastAsia="Times New Roman" w:cs="Times New Roman"/>
        <w:color w:val="000000"/>
        <w:sz w:val="24"/>
      </w:rPr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18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18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180" w:left="6469"/>
      </w:pPr>
      <w:rPr/>
      <w:start w:val="1"/>
      <w:suff w:val="tab"/>
    </w:lvl>
  </w:abstractNum>
  <w:abstractNum w:abstractNumId="12">
    <w:nsid w:val="4CFA6BF2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3">
    <w:nsid w:val="5F34E10D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14">
    <w:nsid w:val="50F0C9B1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31">
    <w:name w:val="Table Grid"/>
    <w:basedOn w:val="91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Table Grid Light"/>
    <w:basedOn w:val="91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Plain Table 1"/>
    <w:basedOn w:val="91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Plain Table 2"/>
    <w:basedOn w:val="91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Plain Table 3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Plain Table 4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Plain Table 5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1 Light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1 Light - Accent 1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1 Light - Accent 2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1 Light - Accent 3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1 Light - Accent 4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1 Light - Accent 5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1 Light - Accent 6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2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2 - Accent 1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2 - Accent 2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2 - Accent 3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2 - Accent 4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2 - Accent 5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2 - Accent 6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3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3 - Accent 1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3 - Accent 2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3 - Accent 3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3 - Accent 4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3 - Accent 5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3 - Accent 6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4"/>
    <w:basedOn w:val="91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4 - Accent 1"/>
    <w:basedOn w:val="91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4 - Accent 2"/>
    <w:basedOn w:val="91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4 - Accent 3"/>
    <w:basedOn w:val="91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4 - Accent 4"/>
    <w:basedOn w:val="91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4 - Accent 5"/>
    <w:basedOn w:val="91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4 - Accent 6"/>
    <w:basedOn w:val="91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5 Dark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5 Dark- Accent 1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5 Dark - Accent 2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5 Dark - Accent 3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5 Dark- Accent 4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5 Dark - Accent 5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5 Dark - Accent 6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6 Colorful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6 Colorful - Accent 1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6 Colorful - Accent 2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6 Colorful - Accent 3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6 Colorful - Accent 4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6 Colorful - Accent 5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6 Colorful - Accent 6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7 Colorful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7 Colorful - Accent 1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7 Colorful - Accent 2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7 Colorful - Accent 3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7 Colorful - Accent 4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7 Colorful - Accent 5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7 Colorful - Accent 6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1 Light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1 Light - Accent 1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1 Light - Accent 2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1 Light - Accent 3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1 Light - Accent 4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1 Light - Accent 5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1 Light - Accent 6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2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2 - Accent 1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2 - Accent 2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2 - Accent 3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2 - Accent 4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2 - Accent 5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2 - Accent 6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3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3 - Accent 1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3 - Accent 2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3 - Accent 3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3 - Accent 4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3 - Accent 5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3 - Accent 6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4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4 - Accent 1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4 - Accent 2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4 - Accent 3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4 - Accent 4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4 - Accent 5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4 - Accent 6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5 Dark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5 Dark - Accent 1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5 Dark - Accent 2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5 Dark - Accent 3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5 Dark - Accent 4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5 Dark - Accent 5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5 Dark - Accent 6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6 Colorful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6 Colorful - Accent 1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6 Colorful - Accent 2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6 Colorful - Accent 3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6 Colorful - Accent 4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6 Colorful - Accent 5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6 Colorful - Accent 6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7 Colorful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7 Colorful - Accent 1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7 Colorful - Accent 2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7 Colorful - Accent 3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7 Colorful - Accent 4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7 Colorful - Accent 5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7 Colorful - Accent 6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ned - Accent"/>
    <w:basedOn w:val="9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ned - Accent 1"/>
    <w:basedOn w:val="9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ned - Accent 2"/>
    <w:basedOn w:val="9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ned - Accent 3"/>
    <w:basedOn w:val="9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ned - Accent 4"/>
    <w:basedOn w:val="9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ned - Accent 5"/>
    <w:basedOn w:val="9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ned - Accent 6"/>
    <w:basedOn w:val="9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Bordered &amp; Lined - Accent"/>
    <w:basedOn w:val="9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Bordered &amp; Lined - Accent 1"/>
    <w:basedOn w:val="9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&amp; Lined - Accent 2"/>
    <w:basedOn w:val="9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&amp; Lined - Accent 3"/>
    <w:basedOn w:val="9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&amp; Lined - Accent 4"/>
    <w:basedOn w:val="9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&amp; Lined - Accent 5"/>
    <w:basedOn w:val="9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&amp; Lined - Accent 6"/>
    <w:basedOn w:val="9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Bordered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Bordered - Accent 1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Bordered - Accent 2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Bordered - Accent 3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Bordered - Accent 4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Bordered - Accent 5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Bordered - Accent 6"/>
    <w:basedOn w:val="9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57">
    <w:name w:val="Heading 1"/>
    <w:basedOn w:val="916"/>
    <w:next w:val="916"/>
    <w:link w:val="867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58">
    <w:name w:val="Heading 2"/>
    <w:basedOn w:val="916"/>
    <w:next w:val="916"/>
    <w:link w:val="868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59">
    <w:name w:val="Heading 3"/>
    <w:basedOn w:val="916"/>
    <w:next w:val="916"/>
    <w:link w:val="869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60">
    <w:name w:val="Heading 4"/>
    <w:basedOn w:val="916"/>
    <w:next w:val="916"/>
    <w:link w:val="870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61">
    <w:name w:val="Heading 5"/>
    <w:basedOn w:val="916"/>
    <w:next w:val="916"/>
    <w:link w:val="871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62">
    <w:name w:val="Heading 6"/>
    <w:basedOn w:val="916"/>
    <w:next w:val="916"/>
    <w:link w:val="872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63">
    <w:name w:val="Heading 7"/>
    <w:basedOn w:val="916"/>
    <w:next w:val="916"/>
    <w:link w:val="873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64">
    <w:name w:val="Heading 8"/>
    <w:basedOn w:val="916"/>
    <w:next w:val="916"/>
    <w:link w:val="874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65">
    <w:name w:val="Heading 9"/>
    <w:basedOn w:val="916"/>
    <w:next w:val="916"/>
    <w:link w:val="875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66" w:default="1">
    <w:name w:val="Default Paragraph Font"/>
    <w:uiPriority w:val="1"/>
    <w:semiHidden/>
    <w:unhideWhenUsed/>
    <w:pPr>
      <w:pBdr/>
      <w:spacing/>
      <w:ind/>
    </w:pPr>
  </w:style>
  <w:style w:type="character" w:styleId="867">
    <w:name w:val="Heading 1 Char"/>
    <w:basedOn w:val="866"/>
    <w:link w:val="85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68">
    <w:name w:val="Heading 2 Char"/>
    <w:basedOn w:val="866"/>
    <w:link w:val="85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69">
    <w:name w:val="Heading 3 Char"/>
    <w:basedOn w:val="866"/>
    <w:link w:val="85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70">
    <w:name w:val="Heading 4 Char"/>
    <w:basedOn w:val="866"/>
    <w:link w:val="86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71">
    <w:name w:val="Heading 5 Char"/>
    <w:basedOn w:val="866"/>
    <w:link w:val="86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72">
    <w:name w:val="Heading 6 Char"/>
    <w:basedOn w:val="866"/>
    <w:link w:val="86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73">
    <w:name w:val="Heading 7 Char"/>
    <w:basedOn w:val="866"/>
    <w:link w:val="86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74">
    <w:name w:val="Heading 8 Char"/>
    <w:basedOn w:val="866"/>
    <w:link w:val="86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75">
    <w:name w:val="Heading 9 Char"/>
    <w:basedOn w:val="866"/>
    <w:link w:val="86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76">
    <w:name w:val="Title"/>
    <w:basedOn w:val="916"/>
    <w:next w:val="916"/>
    <w:link w:val="877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77">
    <w:name w:val="Title Char"/>
    <w:basedOn w:val="866"/>
    <w:link w:val="87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78">
    <w:name w:val="Subtitle"/>
    <w:basedOn w:val="916"/>
    <w:next w:val="916"/>
    <w:link w:val="879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79">
    <w:name w:val="Subtitle Char"/>
    <w:basedOn w:val="866"/>
    <w:link w:val="87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80">
    <w:name w:val="Quote"/>
    <w:basedOn w:val="916"/>
    <w:next w:val="916"/>
    <w:link w:val="88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81">
    <w:name w:val="Quote Char"/>
    <w:basedOn w:val="866"/>
    <w:link w:val="88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82">
    <w:name w:val="Intense Emphasis"/>
    <w:basedOn w:val="86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83">
    <w:name w:val="Intense Quote"/>
    <w:basedOn w:val="916"/>
    <w:next w:val="916"/>
    <w:link w:val="88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84">
    <w:name w:val="Intense Quote Char"/>
    <w:basedOn w:val="866"/>
    <w:link w:val="88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85">
    <w:name w:val="Intense Reference"/>
    <w:basedOn w:val="86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86">
    <w:name w:val="Subtle Emphasis"/>
    <w:basedOn w:val="86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87">
    <w:name w:val="Emphasis"/>
    <w:basedOn w:val="866"/>
    <w:uiPriority w:val="20"/>
    <w:qFormat/>
    <w:pPr>
      <w:pBdr/>
      <w:spacing/>
      <w:ind/>
    </w:pPr>
    <w:rPr>
      <w:i/>
      <w:iCs/>
    </w:rPr>
  </w:style>
  <w:style w:type="character" w:styleId="888">
    <w:name w:val="Strong"/>
    <w:basedOn w:val="866"/>
    <w:uiPriority w:val="22"/>
    <w:qFormat/>
    <w:pPr>
      <w:pBdr/>
      <w:spacing/>
      <w:ind/>
    </w:pPr>
    <w:rPr>
      <w:b/>
      <w:bCs/>
    </w:rPr>
  </w:style>
  <w:style w:type="character" w:styleId="889">
    <w:name w:val="Subtle Reference"/>
    <w:basedOn w:val="86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90">
    <w:name w:val="Book Title"/>
    <w:basedOn w:val="86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91">
    <w:name w:val="Header"/>
    <w:basedOn w:val="916"/>
    <w:link w:val="89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92">
    <w:name w:val="Header Char"/>
    <w:basedOn w:val="866"/>
    <w:link w:val="891"/>
    <w:uiPriority w:val="99"/>
    <w:pPr>
      <w:pBdr/>
      <w:spacing/>
      <w:ind/>
    </w:pPr>
  </w:style>
  <w:style w:type="paragraph" w:styleId="893">
    <w:name w:val="Footer"/>
    <w:basedOn w:val="916"/>
    <w:link w:val="89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94">
    <w:name w:val="Footer Char"/>
    <w:basedOn w:val="866"/>
    <w:link w:val="893"/>
    <w:uiPriority w:val="99"/>
    <w:pPr>
      <w:pBdr/>
      <w:spacing/>
      <w:ind/>
    </w:pPr>
  </w:style>
  <w:style w:type="paragraph" w:styleId="895">
    <w:name w:val="Caption"/>
    <w:basedOn w:val="916"/>
    <w:next w:val="91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96">
    <w:name w:val="footnote text"/>
    <w:basedOn w:val="916"/>
    <w:link w:val="89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7">
    <w:name w:val="Footnote Text Char"/>
    <w:basedOn w:val="866"/>
    <w:link w:val="896"/>
    <w:uiPriority w:val="99"/>
    <w:semiHidden/>
    <w:pPr>
      <w:pBdr/>
      <w:spacing/>
      <w:ind/>
    </w:pPr>
    <w:rPr>
      <w:sz w:val="20"/>
      <w:szCs w:val="20"/>
    </w:rPr>
  </w:style>
  <w:style w:type="character" w:styleId="898">
    <w:name w:val="footnote reference"/>
    <w:basedOn w:val="866"/>
    <w:uiPriority w:val="99"/>
    <w:semiHidden/>
    <w:unhideWhenUsed/>
    <w:pPr>
      <w:pBdr/>
      <w:spacing/>
      <w:ind/>
    </w:pPr>
    <w:rPr>
      <w:vertAlign w:val="superscript"/>
    </w:rPr>
  </w:style>
  <w:style w:type="paragraph" w:styleId="899">
    <w:name w:val="endnote text"/>
    <w:basedOn w:val="916"/>
    <w:link w:val="90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00">
    <w:name w:val="Endnote Text Char"/>
    <w:basedOn w:val="866"/>
    <w:link w:val="899"/>
    <w:uiPriority w:val="99"/>
    <w:semiHidden/>
    <w:pPr>
      <w:pBdr/>
      <w:spacing/>
      <w:ind/>
    </w:pPr>
    <w:rPr>
      <w:sz w:val="20"/>
      <w:szCs w:val="20"/>
    </w:rPr>
  </w:style>
  <w:style w:type="character" w:styleId="901">
    <w:name w:val="endnote reference"/>
    <w:basedOn w:val="866"/>
    <w:uiPriority w:val="99"/>
    <w:semiHidden/>
    <w:unhideWhenUsed/>
    <w:pPr>
      <w:pBdr/>
      <w:spacing/>
      <w:ind/>
    </w:pPr>
    <w:rPr>
      <w:vertAlign w:val="superscript"/>
    </w:rPr>
  </w:style>
  <w:style w:type="character" w:styleId="902">
    <w:name w:val="Hyperlink"/>
    <w:basedOn w:val="86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03">
    <w:name w:val="FollowedHyperlink"/>
    <w:basedOn w:val="86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04">
    <w:name w:val="toc 1"/>
    <w:basedOn w:val="916"/>
    <w:next w:val="916"/>
    <w:uiPriority w:val="39"/>
    <w:unhideWhenUsed/>
    <w:pPr>
      <w:pBdr/>
      <w:spacing w:after="100"/>
      <w:ind/>
    </w:pPr>
  </w:style>
  <w:style w:type="paragraph" w:styleId="905">
    <w:name w:val="toc 2"/>
    <w:basedOn w:val="916"/>
    <w:next w:val="916"/>
    <w:uiPriority w:val="39"/>
    <w:unhideWhenUsed/>
    <w:pPr>
      <w:pBdr/>
      <w:spacing w:after="100"/>
      <w:ind w:left="220"/>
    </w:pPr>
  </w:style>
  <w:style w:type="paragraph" w:styleId="906">
    <w:name w:val="toc 3"/>
    <w:basedOn w:val="916"/>
    <w:next w:val="916"/>
    <w:uiPriority w:val="39"/>
    <w:unhideWhenUsed/>
    <w:pPr>
      <w:pBdr/>
      <w:spacing w:after="100"/>
      <w:ind w:left="440"/>
    </w:pPr>
  </w:style>
  <w:style w:type="paragraph" w:styleId="907">
    <w:name w:val="toc 4"/>
    <w:basedOn w:val="916"/>
    <w:next w:val="916"/>
    <w:uiPriority w:val="39"/>
    <w:unhideWhenUsed/>
    <w:pPr>
      <w:pBdr/>
      <w:spacing w:after="100"/>
      <w:ind w:left="660"/>
    </w:pPr>
  </w:style>
  <w:style w:type="paragraph" w:styleId="908">
    <w:name w:val="toc 5"/>
    <w:basedOn w:val="916"/>
    <w:next w:val="916"/>
    <w:uiPriority w:val="39"/>
    <w:unhideWhenUsed/>
    <w:pPr>
      <w:pBdr/>
      <w:spacing w:after="100"/>
      <w:ind w:left="880"/>
    </w:pPr>
  </w:style>
  <w:style w:type="paragraph" w:styleId="909">
    <w:name w:val="toc 6"/>
    <w:basedOn w:val="916"/>
    <w:next w:val="916"/>
    <w:uiPriority w:val="39"/>
    <w:unhideWhenUsed/>
    <w:pPr>
      <w:pBdr/>
      <w:spacing w:after="100"/>
      <w:ind w:left="1100"/>
    </w:pPr>
  </w:style>
  <w:style w:type="paragraph" w:styleId="910">
    <w:name w:val="toc 7"/>
    <w:basedOn w:val="916"/>
    <w:next w:val="916"/>
    <w:uiPriority w:val="39"/>
    <w:unhideWhenUsed/>
    <w:pPr>
      <w:pBdr/>
      <w:spacing w:after="100"/>
      <w:ind w:left="1320"/>
    </w:pPr>
  </w:style>
  <w:style w:type="paragraph" w:styleId="911">
    <w:name w:val="toc 8"/>
    <w:basedOn w:val="916"/>
    <w:next w:val="916"/>
    <w:uiPriority w:val="39"/>
    <w:unhideWhenUsed/>
    <w:pPr>
      <w:pBdr/>
      <w:spacing w:after="100"/>
      <w:ind w:left="1540"/>
    </w:pPr>
  </w:style>
  <w:style w:type="paragraph" w:styleId="912">
    <w:name w:val="toc 9"/>
    <w:basedOn w:val="916"/>
    <w:next w:val="916"/>
    <w:uiPriority w:val="39"/>
    <w:unhideWhenUsed/>
    <w:pPr>
      <w:pBdr/>
      <w:spacing w:after="100"/>
      <w:ind w:left="1760"/>
    </w:pPr>
  </w:style>
  <w:style w:type="character" w:styleId="913">
    <w:name w:val="Placeholder Text"/>
    <w:basedOn w:val="866"/>
    <w:uiPriority w:val="99"/>
    <w:semiHidden/>
    <w:pPr>
      <w:pBdr/>
      <w:spacing/>
      <w:ind/>
    </w:pPr>
    <w:rPr>
      <w:color w:val="666666"/>
    </w:rPr>
  </w:style>
  <w:style w:type="paragraph" w:styleId="914">
    <w:name w:val="TOC Heading"/>
    <w:uiPriority w:val="39"/>
    <w:unhideWhenUsed/>
    <w:pPr>
      <w:pBdr/>
      <w:spacing/>
      <w:ind/>
    </w:pPr>
  </w:style>
  <w:style w:type="paragraph" w:styleId="915">
    <w:name w:val="table of figures"/>
    <w:basedOn w:val="916"/>
    <w:next w:val="916"/>
    <w:uiPriority w:val="99"/>
    <w:unhideWhenUsed/>
    <w:pPr>
      <w:pBdr/>
      <w:spacing w:after="0" w:afterAutospacing="0"/>
      <w:ind/>
    </w:pPr>
  </w:style>
  <w:style w:type="paragraph" w:styleId="916" w:default="1">
    <w:name w:val="Normal"/>
    <w:qFormat/>
    <w:pPr>
      <w:pBdr/>
      <w:spacing/>
      <w:ind/>
    </w:pPr>
  </w:style>
  <w:style w:type="table" w:styleId="91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18" w:default="1">
    <w:name w:val="No List"/>
    <w:uiPriority w:val="99"/>
    <w:semiHidden/>
    <w:unhideWhenUsed/>
    <w:pPr>
      <w:pBdr/>
      <w:spacing/>
      <w:ind/>
    </w:pPr>
  </w:style>
  <w:style w:type="paragraph" w:styleId="919">
    <w:name w:val="No Spacing"/>
    <w:basedOn w:val="916"/>
    <w:uiPriority w:val="1"/>
    <w:qFormat/>
    <w:pPr>
      <w:pBdr/>
      <w:spacing w:after="0" w:line="240" w:lineRule="auto"/>
      <w:ind/>
    </w:pPr>
  </w:style>
  <w:style w:type="paragraph" w:styleId="920">
    <w:name w:val="List Paragraph"/>
    <w:basedOn w:val="916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2026-10-24T00:49:45Z</dcterms:modified>
</cp:coreProperties>
</file>