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ПАМЯТКА</w:t>
      </w:r>
    </w:p>
    <w:p>
      <w:pPr>
        <w:jc w:val="center"/>
      </w:pPr>
      <w:r>
        <w:rPr>
          <w:b/>
          <w:sz w:val="28"/>
        </w:rPr>
        <w:t>Запрос в ЦАМО (Центральный архив Минобороны России):</w:t>
      </w:r>
    </w:p>
    <w:p>
      <w:pPr>
        <w:jc w:val="center"/>
      </w:pPr>
      <w:r>
        <w:rPr>
          <w:b/>
          <w:sz w:val="28"/>
        </w:rPr>
        <w:t>как подтвердить службу, ранение или награду</w:t>
      </w:r>
    </w:p>
    <w:p>
      <w:pPr>
        <w:jc w:val="center"/>
      </w:pPr>
      <w:r>
        <w:rPr>
          <w:i/>
        </w:rPr>
        <w:t>(в том числе через Госуслуги / личный кабинет Минобороны)</w:t>
      </w:r>
    </w:p>
    <w:p>
      <w:pPr>
        <w:spacing w:before="200" w:after="80"/>
      </w:pPr>
      <w:r>
        <w:rPr>
          <w:b/>
          <w:sz w:val="24"/>
        </w:rPr>
        <w:t>1. Когда архив нужен, а когда — штаб части</w:t>
      </w:r>
    </w:p>
    <w:p>
      <w:r>
        <w:t>Центральный архив Минобороны (ЦАМО) хранит документы органов военного управления, соединений, частей и учреждений Минобороны с 1941 года по настоящее время: о призыве, прохождении службы, ранениях, награждениях, гибели и пропаже без вести.</w:t>
      </w:r>
    </w:p>
    <w:p>
      <w:pPr>
        <w:pStyle w:val="ListBullet"/>
      </w:pPr>
      <w:r>
        <w:rPr>
          <w:b/>
        </w:rPr>
        <w:t xml:space="preserve">Запрашивать в ЦАМО нужно, если: </w:t>
      </w:r>
      <w:r>
        <w:t>прошло МЕНЕЕ 5 лет со дня убытия из части — сведения выдаёт штаб воинской части по месту службы;</w:t>
      </w:r>
    </w:p>
    <w:p>
      <w:pPr>
        <w:pStyle w:val="ListBullet"/>
      </w:pPr>
      <w:r>
        <w:t>прошло 5 ЛЕТ И БОЛЕЕ — запрос направляют в ЦАМО или его филиалы.</w:t>
      </w:r>
    </w:p>
    <w:p>
      <w:r>
        <w:t>Если на «Памяти народа» и других открытых базах сведений недостаточно, официальный запрос в ЦАМО — правильный способ получить документ для льгот, компенсаций и подтверждения службы.</w:t>
      </w:r>
    </w:p>
    <w:p>
      <w:pPr>
        <w:spacing w:before="200" w:after="80"/>
      </w:pPr>
      <w:r>
        <w:rPr>
          <w:b/>
          <w:sz w:val="24"/>
        </w:rPr>
        <w:t>2. Что заказывают в ЦАМО</w:t>
      </w:r>
    </w:p>
    <w:p>
      <w:pPr>
        <w:pStyle w:val="ListBullet"/>
      </w:pPr>
      <w:r>
        <w:t>архивную справку о периоде службы, ранении, награждении, денежном довольствии;</w:t>
      </w:r>
    </w:p>
    <w:p>
      <w:pPr>
        <w:pStyle w:val="ListBullet"/>
      </w:pPr>
      <w:r>
        <w:t>выписку из документов (приказы, личные дела);</w:t>
      </w:r>
    </w:p>
    <w:p>
      <w:pPr>
        <w:pStyle w:val="ListBullet"/>
      </w:pPr>
      <w:r>
        <w:t>копии архивных документов (личное дело, приказы, донесения).</w:t>
      </w:r>
    </w:p>
    <w:p>
      <w:r>
        <w:t>Ответ оформляется архивной справкой, выпиской, копией документа или информационным письмом. Если документов в архиве нет, архив сообщит об этом, укажет место их хранения или перешлёт запрос по принадлежности. Информационное письмо об отсутствии документов саму службу, ранение или награду не подтверждает — его используют как доказательство поиска.</w:t>
      </w:r>
    </w:p>
    <w:p>
      <w:pPr>
        <w:spacing w:before="200" w:after="80"/>
      </w:pPr>
      <w:r>
        <w:rPr>
          <w:b/>
          <w:sz w:val="24"/>
        </w:rPr>
        <w:t>3. Как подать запрос через Госуслуги (с августа 2026 года)</w:t>
      </w:r>
    </w:p>
    <w:p>
      <w:pPr>
        <w:pStyle w:val="ListNumber"/>
      </w:pPr>
      <w:r>
        <w:t>Откройте сервис «Запрос в Центральный архив Минобороны» на Госуслугах (раздел появился 26.08.2026; если раздел не находится — заходите через mil.ru → Личный кабинет).</w:t>
      </w:r>
    </w:p>
    <w:p>
      <w:pPr>
        <w:pStyle w:val="ListNumber"/>
      </w:pPr>
      <w:r>
        <w:t>Войдите через учётную запись Госуслуг (ЕСИА).</w:t>
      </w:r>
    </w:p>
    <w:p>
      <w:pPr>
        <w:pStyle w:val="ListNumber"/>
      </w:pPr>
      <w:r>
        <w:t>Ознакомьтесь с правилами приёма и рассмотрения обращений и нажмите кнопку об ознакомлении внизу страницы — без этого обращение не отправится.</w:t>
      </w:r>
    </w:p>
    <w:p>
      <w:pPr>
        <w:pStyle w:val="ListNumber"/>
      </w:pPr>
      <w:r>
        <w:t>Заполните форму-запрос: укажите сведения о человеке (см. раздел 4) и прикрепите документы (см. раздел 5).</w:t>
      </w:r>
    </w:p>
    <w:p>
      <w:pPr>
        <w:pStyle w:val="ListNumber"/>
      </w:pPr>
      <w:r>
        <w:t>Отправьте запрос и сохраните номер обращения — по нему можно отслеживать статус.</w:t>
      </w:r>
    </w:p>
    <w:p>
      <w:r>
        <w:rPr>
          <w:i/>
          <w:color w:val="555555"/>
        </w:rPr>
        <w:t>Если учётной записи на Госуслугах нет: на сайте archive.mil.ru — «Электронная приёмная» → «Формализованные запросы» → блок «Центральный архив». Там же можно скачать бланки заявлений.</w:t>
      </w:r>
    </w:p>
    <w:p>
      <w:pPr>
        <w:spacing w:before="200" w:after="80"/>
      </w:pPr>
      <w:r>
        <w:rPr>
          <w:b/>
          <w:sz w:val="24"/>
        </w:rPr>
        <w:t>4. Что обязательно указать в запросе</w:t>
      </w:r>
    </w:p>
    <w:p>
      <w:pPr>
        <w:pStyle w:val="ListNumber"/>
      </w:pPr>
      <w:r>
        <w:t>ФИО человека, о котором запрашиваются сведения (для женщин — также фамилия в период службы).</w:t>
      </w:r>
    </w:p>
    <w:p>
      <w:pPr>
        <w:pStyle w:val="ListNumber"/>
      </w:pPr>
      <w:r>
        <w:t>Номер или наименование воинской части и место её дислокации (условное или действительное наименование).</w:t>
      </w:r>
    </w:p>
    <w:p>
      <w:pPr>
        <w:pStyle w:val="ListNumber"/>
      </w:pPr>
      <w:r>
        <w:t>Период прохождения службы — с точностью до месяца и года.</w:t>
      </w:r>
    </w:p>
    <w:p>
      <w:pPr>
        <w:pStyle w:val="ListNumber"/>
      </w:pPr>
      <w:r>
        <w:t>Занимаемая должность и воинское звание в запрашиваемый период.</w:t>
      </w:r>
    </w:p>
    <w:p>
      <w:pPr>
        <w:pStyle w:val="ListNumber"/>
      </w:pPr>
      <w:r>
        <w:t>Что требуется подтвердить: службу, ранение или награждение; цель запроса и организацию, в которую будет представляться ответ (например, СОГАЗ, военкомат, СФР).</w:t>
      </w:r>
    </w:p>
    <w:p>
      <w:pPr>
        <w:pStyle w:val="ListNumber"/>
      </w:pPr>
      <w:r>
        <w:t>Полный почтовый адрес заявителя с индексом, телефон, адрес электронной почты.</w:t>
      </w:r>
    </w:p>
    <w:p>
      <w:pPr>
        <w:pStyle w:val="ListNumber"/>
      </w:pPr>
      <w:r>
        <w:t>Для ранения: наименование госпиталя, где завершилось лечение, и известные даты лечения.</w:t>
      </w:r>
    </w:p>
    <w:p>
      <w:pPr>
        <w:pStyle w:val="ListNumber"/>
      </w:pPr>
      <w:r>
        <w:t>Для награды: название и степень, примерная дата, номер и дата приказа или указа — если известны.</w:t>
      </w:r>
    </w:p>
    <w:p>
      <w:pPr>
        <w:pStyle w:val="ListNumber"/>
      </w:pPr>
      <w:r>
        <w:t>Если частей было несколько — отдельный запрос по каждой части.</w:t>
      </w:r>
    </w:p>
    <w:p>
      <w:r>
        <w:rPr>
          <w:i/>
          <w:color w:val="555555"/>
        </w:rPr>
        <w:t>Неизвестные реквизиты не выдумывайте и не заменяйте предположениями: укажите только те сведения, которыми располагаете. Точность части, периода и госпиталя сильно влияет на результат поиска.</w:t>
      </w:r>
    </w:p>
    <w:p>
      <w:pPr>
        <w:spacing w:before="200" w:after="80"/>
      </w:pPr>
      <w:r>
        <w:rPr>
          <w:b/>
          <w:sz w:val="24"/>
        </w:rPr>
        <w:t>5. Какие документы приложить</w:t>
      </w:r>
    </w:p>
    <w:p>
      <w:pPr>
        <w:pStyle w:val="ListBullet"/>
      </w:pPr>
      <w:r>
        <w:t>копия военного билета или трудовой книжки;</w:t>
      </w:r>
    </w:p>
    <w:p>
      <w:pPr>
        <w:pStyle w:val="ListBullet"/>
      </w:pPr>
      <w:r>
        <w:t>копии имеющихся учётно-послужных документов или выписки из них.</w:t>
      </w:r>
    </w:p>
    <w:p>
      <w:r>
        <w:rPr>
          <w:b/>
        </w:rPr>
        <w:t xml:space="preserve">Важно. </w:t>
      </w:r>
      <w:r>
        <w:t>Если запрос подаётся о другом человеке, дополнительно:</w:t>
      </w:r>
    </w:p>
    <w:p>
      <w:pPr>
        <w:pStyle w:val="ListBullet"/>
      </w:pPr>
      <w:r>
        <w:t>если человек жив — его письменное согласие (разрешение) на получение сведений о нём;</w:t>
      </w:r>
    </w:p>
    <w:p>
      <w:pPr>
        <w:pStyle w:val="ListBullet"/>
      </w:pPr>
      <w:r>
        <w:t>если человек умер — согласие близких родственников или наследников;</w:t>
      </w:r>
    </w:p>
    <w:p>
      <w:pPr>
        <w:pStyle w:val="ListBullet"/>
      </w:pPr>
      <w:r>
        <w:t>документ, подтверждающий родство или право на наследство (например, свидетельство о рождении или браке).</w:t>
      </w:r>
    </w:p>
    <w:p>
      <w:r>
        <w:t>Доступ к сведениям о частной жизни ограничен 75 годами со дня создания документа (ч. 3 ст. 25 Федерального закона № 125-ФЗ «Об архивном деле в РФ»). Срок отсчитывается от создания документа, а не от окончания службы. Сам гражданин может получить сведения о себе в любое время. Если полномочия не подтверждены, запрос оставят без рассмотрения.</w:t>
      </w:r>
    </w:p>
    <w:p>
      <w:pPr>
        <w:spacing w:before="200" w:after="80"/>
      </w:pPr>
      <w:r>
        <w:rPr>
          <w:b/>
          <w:sz w:val="24"/>
        </w:rPr>
        <w:t>6. Срок ответа</w:t>
      </w:r>
    </w:p>
    <w:p>
      <w:r>
        <w:t>Социально-правовые запросы (о службе, ранениях, наградах — для пенсий, льгот и компенсаций) исполняются бесплатно в течение 30 календарных дней со дня регистрации запроса.</w:t>
      </w:r>
    </w:p>
    <w:p>
      <w:r>
        <w:t>Это срок исполнения уже зарегистрированного запроса: время на заполнение заявления и доставку в него не входит. Задавать вопрос о статусе исполнения раньше этого срока не имеет смысла.</w:t>
      </w:r>
    </w:p>
    <w:p>
      <w:pPr>
        <w:spacing w:before="200" w:after="80"/>
      </w:pPr>
      <w:r>
        <w:rPr>
          <w:b/>
          <w:sz w:val="24"/>
        </w:rPr>
        <w:t>7. Запрос по почте или лично (если онлайн не подходит)</w:t>
      </w:r>
    </w:p>
    <w:p>
      <w:r>
        <w:t>Запрос в произвольной форме с приложениями направляют:</w:t>
      </w:r>
    </w:p>
    <w:p>
      <w:pPr>
        <w:pStyle w:val="ListBullet"/>
      </w:pPr>
      <w:r>
        <w:t>Почтой России: 142100, Московская обл., г. Подольск, ул. Кирова, д. 74 — заказным письмом с описью вложения и уведомлением о вручении;</w:t>
      </w:r>
    </w:p>
    <w:p>
      <w:pPr>
        <w:pStyle w:val="ListBullet"/>
      </w:pPr>
      <w:r>
        <w:t>через военкомат по месту воинского учёта;</w:t>
      </w:r>
    </w:p>
    <w:p>
      <w:pPr>
        <w:pStyle w:val="ListBullet"/>
      </w:pPr>
      <w:r>
        <w:t>лично в приёмную архива.</w:t>
      </w:r>
    </w:p>
    <w:p>
      <w:r>
        <w:t>Справочная служба ЦАМО: 8 (4967) 69-90-05. Читальный зал архива — по предварительному согласованию: 8 (4967) 52-76-68.</w:t>
      </w:r>
    </w:p>
    <w:p>
      <w:r>
        <w:rPr>
          <w:i/>
          <w:color w:val="555555"/>
        </w:rPr>
        <w:t>Перед отправкой или визитом сверьте адрес и порядок приёма по телефону справочной — реквизиты и порядок могут меняться.</w:t>
      </w:r>
    </w:p>
    <w:p>
      <w:pPr>
        <w:spacing w:before="200" w:after="80"/>
      </w:pPr>
      <w:r>
        <w:rPr>
          <w:b/>
          <w:sz w:val="24"/>
        </w:rPr>
        <w:t>8. Типичные ошибки</w:t>
      </w:r>
    </w:p>
    <w:p>
      <w:pPr>
        <w:pStyle w:val="ListBullet"/>
      </w:pPr>
      <w:r>
        <w:t>Написать период службы «примерно» вместо месяца и года — поиск затянется или не даст результата.</w:t>
      </w:r>
    </w:p>
    <w:p>
      <w:pPr>
        <w:pStyle w:val="ListBullet"/>
      </w:pPr>
      <w:r>
        <w:t>Не указать цель запроса и организацию, для которой нужна справка, — ответ может оформить не в той форме, которая нужна для выплаты или льготы.</w:t>
      </w:r>
    </w:p>
    <w:p>
      <w:pPr>
        <w:pStyle w:val="ListBullet"/>
      </w:pPr>
      <w:r>
        <w:t>Запросить через архив то, что выдают в штабе части (если убытие было менее 5 лет назад).</w:t>
      </w:r>
    </w:p>
    <w:p>
      <w:pPr>
        <w:pStyle w:val="ListBullet"/>
      </w:pPr>
      <w:r>
        <w:t>Запросить сведения о родственнике без письменного согласия или документов о родстве — запрос оставят без рассмотрения.</w:t>
      </w:r>
    </w:p>
    <w:p>
      <w:pPr>
        <w:pStyle w:val="ListBullet"/>
      </w:pPr>
      <w:r>
        <w:t>Выбросить чек и опись почтового отправления или номер электронного обращения — потеряется доказательство подачи и сроков.</w:t>
      </w:r>
    </w:p>
    <w:p>
      <w:pPr>
        <w:pStyle w:val="ListBullet"/>
      </w:pPr>
      <w:r>
        <w:t>Ждать ответ по почте и не знать, что справку можно получить в приёмной архива на руки.</w:t>
      </w:r>
    </w:p>
    <w:p>
      <w:pPr>
        <w:spacing w:before="200" w:after="80"/>
      </w:pPr>
      <w:r>
        <w:rPr>
          <w:b/>
          <w:sz w:val="24"/>
        </w:rPr>
        <w:t>9. Правовая база</w:t>
      </w:r>
    </w:p>
    <w:p>
      <w:pPr>
        <w:pStyle w:val="ListBullet"/>
      </w:pPr>
      <w:r>
        <w:t>Федеральный закон от 22.10.2004 № 125-ФЗ «Об архивном деле в Российской Федерации», ч. 3 ст. 25 — ограничение доступа к сведениям о частной жизни (75 лет).</w:t>
      </w:r>
    </w:p>
    <w:p>
      <w:pPr>
        <w:pStyle w:val="ListBullet"/>
      </w:pPr>
      <w:r>
        <w:t>Приказ Росархива от 31.07.2023 № 77 (Правила организации хранения, комплектования, учёта и использования архивных документов) — минимальные сведения запроса, порядок исполнения социально-правовых запросов и формы ответа.</w:t>
      </w:r>
    </w:p>
    <w:p>
      <w:pPr>
        <w:pStyle w:val="ListBullet"/>
      </w:pPr>
      <w:r>
        <w:t>Памятка портала Госуслуг «Запрос в Центральный архив Минобороны» (gosuslugi.ru/landings/mil_archives) и раздел «Запросы» на archive.mil.ru — официальный порядок подачи.</w:t>
      </w:r>
    </w:p>
    <w:p>
      <w:r>
        <w:rPr>
          <w:i/>
          <w:color w:val="555555"/>
        </w:rPr>
        <w:t>Состав документов и порядок могут меняться: перед подачей уточните требования в справочной ЦАМО или через военкомат. Памятка — ориентир, а не инструкция «под ключ».</w:t>
      </w:r>
    </w:p>
    <w:sectPr w:rsidR="00FC693F" w:rsidRPr="0006063C" w:rsidSect="00034616">
      <w:pgSz w:w="12240" w:h="15840"/>
      <w:pgMar w:top="1020" w:right="907" w:bottom="1020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